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175" w:rsidRPr="00047175" w:rsidRDefault="00047175" w:rsidP="00047175">
      <w:pPr>
        <w:spacing w:after="0" w:line="360" w:lineRule="auto"/>
        <w:jc w:val="both"/>
        <w:rPr>
          <w:rFonts w:cstheme="minorHAnsi"/>
        </w:rPr>
      </w:pPr>
      <w:r w:rsidRPr="00047175">
        <w:rPr>
          <w:rFonts w:cstheme="minorHAnsi"/>
          <w:b/>
          <w:bCs/>
        </w:rPr>
        <w:t>Proposal Title</w:t>
      </w:r>
    </w:p>
    <w:p w:rsidR="00047175" w:rsidRPr="00047175" w:rsidRDefault="00657464" w:rsidP="00047175">
      <w:pPr>
        <w:spacing w:after="0" w:line="360" w:lineRule="auto"/>
        <w:jc w:val="both"/>
        <w:rPr>
          <w:rFonts w:cstheme="minorHAnsi"/>
        </w:rPr>
      </w:pPr>
      <w:r>
        <w:rPr>
          <w:rFonts w:cstheme="minorHAnsi"/>
        </w:rPr>
        <w:t>The original title of</w:t>
      </w:r>
      <w:r w:rsidR="00047175" w:rsidRPr="00047175">
        <w:rPr>
          <w:rFonts w:cstheme="minorHAnsi"/>
        </w:rPr>
        <w:t xml:space="preserve"> this proposal was:</w:t>
      </w:r>
    </w:p>
    <w:p w:rsidR="00047175" w:rsidRPr="00047175" w:rsidRDefault="00047175" w:rsidP="00047175">
      <w:pPr>
        <w:spacing w:after="0" w:line="360" w:lineRule="auto"/>
        <w:jc w:val="both"/>
        <w:rPr>
          <w:rFonts w:cstheme="minorHAnsi"/>
        </w:rPr>
      </w:pPr>
      <w:r w:rsidRPr="00047175">
        <w:rPr>
          <w:rFonts w:cstheme="minorHAnsi"/>
        </w:rPr>
        <w:t>“Developing Cell-Free Genetic Circuits and their Electronic Counterparts as Educational Tools for SynBio Students”</w:t>
      </w:r>
    </w:p>
    <w:p w:rsidR="00047175" w:rsidRPr="00047175" w:rsidRDefault="00047175" w:rsidP="00047175">
      <w:pPr>
        <w:spacing w:after="0" w:line="360" w:lineRule="auto"/>
        <w:jc w:val="both"/>
        <w:rPr>
          <w:rFonts w:cstheme="minorHAnsi"/>
        </w:rPr>
      </w:pPr>
    </w:p>
    <w:p w:rsidR="00047175" w:rsidRPr="00047175" w:rsidRDefault="00047175" w:rsidP="00047175">
      <w:pPr>
        <w:spacing w:after="0" w:line="360" w:lineRule="auto"/>
        <w:jc w:val="both"/>
        <w:rPr>
          <w:rFonts w:cstheme="minorHAnsi"/>
        </w:rPr>
      </w:pPr>
      <w:r w:rsidRPr="00047175">
        <w:rPr>
          <w:rFonts w:cstheme="minorHAnsi"/>
        </w:rPr>
        <w:t xml:space="preserve">Since </w:t>
      </w:r>
      <w:r w:rsidR="00852A0C">
        <w:rPr>
          <w:rFonts w:cstheme="minorHAnsi"/>
        </w:rPr>
        <w:t>the project direction has changed</w:t>
      </w:r>
      <w:r w:rsidRPr="00047175">
        <w:rPr>
          <w:rFonts w:cstheme="minorHAnsi"/>
        </w:rPr>
        <w:t>, the new title is:</w:t>
      </w:r>
    </w:p>
    <w:p w:rsidR="00047175" w:rsidRPr="00047175" w:rsidRDefault="00047175" w:rsidP="00047175">
      <w:pPr>
        <w:spacing w:after="0" w:line="360" w:lineRule="auto"/>
        <w:jc w:val="both"/>
        <w:rPr>
          <w:rFonts w:cstheme="minorHAnsi"/>
        </w:rPr>
      </w:pPr>
      <w:r w:rsidRPr="00047175">
        <w:rPr>
          <w:rFonts w:cstheme="minorHAnsi"/>
        </w:rPr>
        <w:t xml:space="preserve">“Bacterial photography and edge detection: engineering light sensitive circuits in </w:t>
      </w:r>
      <w:r w:rsidRPr="00047175">
        <w:rPr>
          <w:rFonts w:cstheme="minorHAnsi"/>
          <w:i/>
          <w:iCs/>
        </w:rPr>
        <w:t>E. coli</w:t>
      </w:r>
      <w:r w:rsidRPr="00047175">
        <w:rPr>
          <w:rFonts w:cstheme="minorHAnsi"/>
        </w:rPr>
        <w:t>”</w:t>
      </w:r>
    </w:p>
    <w:p w:rsidR="00047175" w:rsidRPr="00047175" w:rsidRDefault="00047175" w:rsidP="00047175">
      <w:pPr>
        <w:spacing w:after="0" w:line="360" w:lineRule="auto"/>
        <w:jc w:val="both"/>
        <w:rPr>
          <w:rFonts w:cstheme="minorHAnsi"/>
        </w:rPr>
      </w:pPr>
    </w:p>
    <w:p w:rsidR="00047175" w:rsidRPr="00047175" w:rsidRDefault="00047175" w:rsidP="00047175">
      <w:pPr>
        <w:spacing w:after="0" w:line="360" w:lineRule="auto"/>
        <w:jc w:val="both"/>
        <w:rPr>
          <w:rFonts w:cstheme="minorHAnsi"/>
          <w:b/>
          <w:bCs/>
        </w:rPr>
      </w:pPr>
      <w:r w:rsidRPr="00047175">
        <w:rPr>
          <w:rFonts w:cstheme="minorHAnsi"/>
          <w:b/>
          <w:bCs/>
        </w:rPr>
        <w:t>Who We Are</w:t>
      </w:r>
    </w:p>
    <w:p w:rsidR="00657464" w:rsidRDefault="00047175" w:rsidP="00CD3B57">
      <w:pPr>
        <w:spacing w:after="0" w:line="360" w:lineRule="auto"/>
        <w:rPr>
          <w:rFonts w:cstheme="minorHAnsi"/>
          <w:bCs/>
        </w:rPr>
      </w:pPr>
      <w:r w:rsidRPr="00047175">
        <w:rPr>
          <w:rFonts w:cstheme="minorHAnsi"/>
          <w:bCs/>
        </w:rPr>
        <w:t>The CUSBS committee is composed of the following members:</w:t>
      </w:r>
    </w:p>
    <w:p w:rsidR="0070327E" w:rsidRDefault="0070327E" w:rsidP="00CD3B57">
      <w:pPr>
        <w:spacing w:after="0" w:line="360" w:lineRule="auto"/>
        <w:rPr>
          <w:rFonts w:cstheme="minorHAnsi"/>
          <w:bCs/>
        </w:rPr>
      </w:pPr>
    </w:p>
    <w:p w:rsidR="00657464" w:rsidRDefault="00047175" w:rsidP="00657464">
      <w:pPr>
        <w:pStyle w:val="ListParagraph"/>
        <w:numPr>
          <w:ilvl w:val="0"/>
          <w:numId w:val="5"/>
        </w:numPr>
        <w:spacing w:after="0" w:line="360" w:lineRule="auto"/>
        <w:rPr>
          <w:rFonts w:cstheme="minorHAnsi"/>
          <w:bCs/>
        </w:rPr>
      </w:pPr>
      <w:r w:rsidRPr="00657464">
        <w:rPr>
          <w:rFonts w:cstheme="minorHAnsi"/>
          <w:bCs/>
        </w:rPr>
        <w:t xml:space="preserve">Andre Zylstra </w:t>
      </w:r>
      <w:r w:rsidR="00657464" w:rsidRPr="00657464">
        <w:rPr>
          <w:rFonts w:cstheme="minorHAnsi"/>
          <w:bCs/>
        </w:rPr>
        <w:t>(</w:t>
      </w:r>
      <w:r w:rsidR="0070327E">
        <w:rPr>
          <w:rFonts w:cstheme="minorHAnsi"/>
          <w:bCs/>
        </w:rPr>
        <w:t>az308</w:t>
      </w:r>
      <w:r w:rsidR="00657464" w:rsidRPr="00657464">
        <w:rPr>
          <w:rFonts w:cstheme="minorHAnsi"/>
          <w:bCs/>
        </w:rPr>
        <w:t>) - Biological Project Manager</w:t>
      </w:r>
    </w:p>
    <w:p w:rsidR="00657464" w:rsidRDefault="00047175" w:rsidP="00657464">
      <w:pPr>
        <w:pStyle w:val="ListParagraph"/>
        <w:numPr>
          <w:ilvl w:val="0"/>
          <w:numId w:val="5"/>
        </w:numPr>
        <w:spacing w:after="0" w:line="360" w:lineRule="auto"/>
        <w:rPr>
          <w:rFonts w:cstheme="minorHAnsi"/>
          <w:bCs/>
        </w:rPr>
      </w:pPr>
      <w:r w:rsidRPr="00657464">
        <w:rPr>
          <w:rFonts w:cstheme="minorHAnsi"/>
          <w:bCs/>
        </w:rPr>
        <w:t xml:space="preserve">Bill Jia </w:t>
      </w:r>
      <w:r w:rsidR="00852A0C" w:rsidRPr="00657464">
        <w:rPr>
          <w:rFonts w:cstheme="minorHAnsi"/>
          <w:bCs/>
        </w:rPr>
        <w:t>(</w:t>
      </w:r>
      <w:r w:rsidR="0070327E">
        <w:rPr>
          <w:rFonts w:cstheme="minorHAnsi"/>
          <w:bCs/>
        </w:rPr>
        <w:t>bzjz20</w:t>
      </w:r>
      <w:r w:rsidR="00852A0C" w:rsidRPr="00657464">
        <w:rPr>
          <w:rFonts w:cstheme="minorHAnsi"/>
          <w:bCs/>
        </w:rPr>
        <w:t xml:space="preserve">) </w:t>
      </w:r>
      <w:r w:rsidR="00657464" w:rsidRPr="00657464">
        <w:rPr>
          <w:rFonts w:cstheme="minorHAnsi"/>
          <w:bCs/>
        </w:rPr>
        <w:t>- Biological Project Manager</w:t>
      </w:r>
    </w:p>
    <w:p w:rsidR="00657464" w:rsidRDefault="00047175" w:rsidP="00657464">
      <w:pPr>
        <w:pStyle w:val="ListParagraph"/>
        <w:numPr>
          <w:ilvl w:val="0"/>
          <w:numId w:val="5"/>
        </w:numPr>
        <w:spacing w:after="0" w:line="360" w:lineRule="auto"/>
        <w:rPr>
          <w:rFonts w:cstheme="minorHAnsi"/>
          <w:bCs/>
        </w:rPr>
      </w:pPr>
      <w:r w:rsidRPr="00657464">
        <w:rPr>
          <w:rFonts w:cstheme="minorHAnsi"/>
          <w:bCs/>
        </w:rPr>
        <w:t>Stefan Gr</w:t>
      </w:r>
      <w:r w:rsidR="00852A0C" w:rsidRPr="00657464">
        <w:rPr>
          <w:rFonts w:cstheme="minorHAnsi"/>
          <w:bCs/>
        </w:rPr>
        <w:t xml:space="preserve">ossfurthner (sg791) </w:t>
      </w:r>
      <w:r w:rsidR="00657464">
        <w:rPr>
          <w:rFonts w:cstheme="minorHAnsi"/>
          <w:bCs/>
        </w:rPr>
        <w:t>–</w:t>
      </w:r>
      <w:r w:rsidR="00852A0C" w:rsidRPr="00657464">
        <w:rPr>
          <w:rFonts w:cstheme="minorHAnsi"/>
          <w:bCs/>
        </w:rPr>
        <w:t xml:space="preserve"> President</w:t>
      </w:r>
    </w:p>
    <w:p w:rsidR="00657464" w:rsidRDefault="00047175" w:rsidP="00657464">
      <w:pPr>
        <w:pStyle w:val="ListParagraph"/>
        <w:numPr>
          <w:ilvl w:val="0"/>
          <w:numId w:val="5"/>
        </w:numPr>
        <w:spacing w:after="0" w:line="360" w:lineRule="auto"/>
        <w:rPr>
          <w:rFonts w:cstheme="minorHAnsi"/>
          <w:bCs/>
        </w:rPr>
      </w:pPr>
      <w:r w:rsidRPr="00657464">
        <w:rPr>
          <w:rFonts w:cstheme="minorHAnsi"/>
          <w:bCs/>
        </w:rPr>
        <w:t xml:space="preserve">Irina Danila </w:t>
      </w:r>
      <w:r w:rsidR="00852A0C" w:rsidRPr="00657464">
        <w:rPr>
          <w:rFonts w:cstheme="minorHAnsi"/>
          <w:bCs/>
        </w:rPr>
        <w:t>(</w:t>
      </w:r>
      <w:r w:rsidR="0070327E">
        <w:rPr>
          <w:rFonts w:cstheme="minorHAnsi"/>
          <w:bCs/>
        </w:rPr>
        <w:t>imd27</w:t>
      </w:r>
      <w:r w:rsidR="00852A0C" w:rsidRPr="00657464">
        <w:rPr>
          <w:rFonts w:cstheme="minorHAnsi"/>
          <w:bCs/>
        </w:rPr>
        <w:t xml:space="preserve">) </w:t>
      </w:r>
      <w:r w:rsidR="00657464" w:rsidRPr="00657464">
        <w:rPr>
          <w:rFonts w:cstheme="minorHAnsi"/>
          <w:bCs/>
        </w:rPr>
        <w:t xml:space="preserve">- Vice President </w:t>
      </w:r>
    </w:p>
    <w:p w:rsidR="00657464" w:rsidRDefault="00047175" w:rsidP="00657464">
      <w:pPr>
        <w:pStyle w:val="ListParagraph"/>
        <w:numPr>
          <w:ilvl w:val="0"/>
          <w:numId w:val="5"/>
        </w:numPr>
        <w:spacing w:after="0" w:line="360" w:lineRule="auto"/>
        <w:rPr>
          <w:rFonts w:cstheme="minorHAnsi"/>
          <w:bCs/>
        </w:rPr>
      </w:pPr>
      <w:r w:rsidRPr="00657464">
        <w:rPr>
          <w:rFonts w:cstheme="minorHAnsi"/>
          <w:bCs/>
        </w:rPr>
        <w:t xml:space="preserve">Victoria Johnson </w:t>
      </w:r>
      <w:r w:rsidR="00852A0C" w:rsidRPr="00657464">
        <w:rPr>
          <w:rFonts w:cstheme="minorHAnsi"/>
          <w:bCs/>
        </w:rPr>
        <w:t>(</w:t>
      </w:r>
      <w:r w:rsidR="0070327E">
        <w:rPr>
          <w:rFonts w:cstheme="minorHAnsi"/>
          <w:bCs/>
        </w:rPr>
        <w:t>vpj21</w:t>
      </w:r>
      <w:r w:rsidR="00852A0C" w:rsidRPr="00657464">
        <w:rPr>
          <w:rFonts w:cstheme="minorHAnsi"/>
          <w:bCs/>
        </w:rPr>
        <w:t xml:space="preserve">) </w:t>
      </w:r>
      <w:r w:rsidR="00657464">
        <w:rPr>
          <w:rFonts w:cstheme="minorHAnsi"/>
          <w:bCs/>
        </w:rPr>
        <w:t>–</w:t>
      </w:r>
      <w:r w:rsidRPr="00657464">
        <w:rPr>
          <w:rFonts w:cstheme="minorHAnsi"/>
          <w:bCs/>
        </w:rPr>
        <w:t xml:space="preserve"> Secretary</w:t>
      </w:r>
    </w:p>
    <w:p w:rsidR="00657464" w:rsidRDefault="00047175" w:rsidP="00657464">
      <w:pPr>
        <w:pStyle w:val="ListParagraph"/>
        <w:numPr>
          <w:ilvl w:val="0"/>
          <w:numId w:val="5"/>
        </w:numPr>
        <w:spacing w:after="0" w:line="360" w:lineRule="auto"/>
        <w:rPr>
          <w:rFonts w:cstheme="minorHAnsi"/>
          <w:bCs/>
        </w:rPr>
      </w:pPr>
      <w:proofErr w:type="spellStart"/>
      <w:r w:rsidRPr="00657464">
        <w:rPr>
          <w:rFonts w:cstheme="minorHAnsi"/>
          <w:bCs/>
        </w:rPr>
        <w:t>Edoardo</w:t>
      </w:r>
      <w:proofErr w:type="spellEnd"/>
      <w:r w:rsidRPr="00657464">
        <w:rPr>
          <w:rFonts w:cstheme="minorHAnsi"/>
          <w:bCs/>
        </w:rPr>
        <w:t xml:space="preserve"> Gianni </w:t>
      </w:r>
      <w:r w:rsidR="00852A0C" w:rsidRPr="00657464">
        <w:rPr>
          <w:rFonts w:cstheme="minorHAnsi"/>
          <w:bCs/>
        </w:rPr>
        <w:t>(</w:t>
      </w:r>
      <w:r w:rsidR="0070327E">
        <w:rPr>
          <w:rFonts w:cstheme="minorHAnsi"/>
          <w:bCs/>
        </w:rPr>
        <w:t>eg492</w:t>
      </w:r>
      <w:r w:rsidR="00852A0C" w:rsidRPr="00657464">
        <w:rPr>
          <w:rFonts w:cstheme="minorHAnsi"/>
          <w:bCs/>
        </w:rPr>
        <w:t xml:space="preserve">) </w:t>
      </w:r>
      <w:r w:rsidR="00657464" w:rsidRPr="00657464">
        <w:rPr>
          <w:rFonts w:cstheme="minorHAnsi"/>
          <w:bCs/>
        </w:rPr>
        <w:t xml:space="preserve">- Treasurer </w:t>
      </w:r>
    </w:p>
    <w:p w:rsidR="00657464" w:rsidRDefault="00047175" w:rsidP="00657464">
      <w:pPr>
        <w:pStyle w:val="ListParagraph"/>
        <w:numPr>
          <w:ilvl w:val="0"/>
          <w:numId w:val="5"/>
        </w:numPr>
        <w:spacing w:after="0" w:line="360" w:lineRule="auto"/>
        <w:rPr>
          <w:rFonts w:cstheme="minorHAnsi"/>
          <w:bCs/>
        </w:rPr>
      </w:pPr>
      <w:r w:rsidRPr="00657464">
        <w:rPr>
          <w:rFonts w:cstheme="minorHAnsi"/>
          <w:bCs/>
        </w:rPr>
        <w:t xml:space="preserve">Michael Casey </w:t>
      </w:r>
      <w:r w:rsidR="00852A0C" w:rsidRPr="00657464">
        <w:rPr>
          <w:rFonts w:cstheme="minorHAnsi"/>
          <w:bCs/>
        </w:rPr>
        <w:t>(</w:t>
      </w:r>
      <w:r w:rsidR="0070327E">
        <w:rPr>
          <w:rFonts w:cstheme="minorHAnsi"/>
          <w:bCs/>
        </w:rPr>
        <w:t>mjc259</w:t>
      </w:r>
      <w:r w:rsidR="00852A0C" w:rsidRPr="00657464">
        <w:rPr>
          <w:rFonts w:cstheme="minorHAnsi"/>
          <w:bCs/>
        </w:rPr>
        <w:t xml:space="preserve">) </w:t>
      </w:r>
      <w:r w:rsidR="00657464" w:rsidRPr="00657464">
        <w:rPr>
          <w:rFonts w:cstheme="minorHAnsi"/>
          <w:bCs/>
        </w:rPr>
        <w:t xml:space="preserve">- Publicity and Media </w:t>
      </w:r>
      <w:proofErr w:type="spellStart"/>
      <w:r w:rsidR="00657464" w:rsidRPr="00657464">
        <w:rPr>
          <w:rFonts w:cstheme="minorHAnsi"/>
          <w:bCs/>
        </w:rPr>
        <w:t>Officer</w:t>
      </w:r>
    </w:p>
    <w:p w:rsidR="00657464" w:rsidRDefault="00047175" w:rsidP="00657464">
      <w:pPr>
        <w:pStyle w:val="ListParagraph"/>
        <w:numPr>
          <w:ilvl w:val="0"/>
          <w:numId w:val="5"/>
        </w:numPr>
        <w:spacing w:after="0" w:line="360" w:lineRule="auto"/>
        <w:rPr>
          <w:rFonts w:cstheme="minorHAnsi"/>
          <w:bCs/>
        </w:rPr>
      </w:pPr>
      <w:r w:rsidRPr="00657464">
        <w:rPr>
          <w:rFonts w:cstheme="minorHAnsi"/>
          <w:bCs/>
        </w:rPr>
        <w:t>Jaza</w:t>
      </w:r>
      <w:proofErr w:type="spellEnd"/>
      <w:r w:rsidRPr="00657464">
        <w:rPr>
          <w:rFonts w:cstheme="minorHAnsi"/>
          <w:bCs/>
        </w:rPr>
        <w:t xml:space="preserve"> Syed (js2</w:t>
      </w:r>
      <w:r w:rsidR="00657464" w:rsidRPr="00657464">
        <w:rPr>
          <w:rFonts w:cstheme="minorHAnsi"/>
          <w:bCs/>
        </w:rPr>
        <w:t>612) – Hardware Project Manager</w:t>
      </w:r>
    </w:p>
    <w:p w:rsidR="00657464" w:rsidRDefault="00047175" w:rsidP="00657464">
      <w:pPr>
        <w:pStyle w:val="ListParagraph"/>
        <w:numPr>
          <w:ilvl w:val="0"/>
          <w:numId w:val="5"/>
        </w:numPr>
        <w:spacing w:after="0" w:line="360" w:lineRule="auto"/>
        <w:rPr>
          <w:rFonts w:cstheme="minorHAnsi"/>
          <w:bCs/>
        </w:rPr>
      </w:pPr>
      <w:r w:rsidRPr="00657464">
        <w:rPr>
          <w:rFonts w:cstheme="minorHAnsi"/>
          <w:bCs/>
        </w:rPr>
        <w:t xml:space="preserve">David Chong </w:t>
      </w:r>
      <w:r w:rsidR="00852A0C" w:rsidRPr="00657464">
        <w:rPr>
          <w:rFonts w:cstheme="minorHAnsi"/>
          <w:bCs/>
        </w:rPr>
        <w:t>(</w:t>
      </w:r>
      <w:r w:rsidR="0070327E">
        <w:rPr>
          <w:rFonts w:cstheme="minorHAnsi"/>
          <w:bCs/>
        </w:rPr>
        <w:t>dtwc3</w:t>
      </w:r>
      <w:r w:rsidR="00852A0C" w:rsidRPr="00657464">
        <w:rPr>
          <w:rFonts w:cstheme="minorHAnsi"/>
          <w:bCs/>
        </w:rPr>
        <w:t xml:space="preserve">) </w:t>
      </w:r>
      <w:r w:rsidR="00657464">
        <w:rPr>
          <w:rFonts w:cstheme="minorHAnsi"/>
          <w:bCs/>
        </w:rPr>
        <w:t>– Webmaster</w:t>
      </w:r>
    </w:p>
    <w:p w:rsidR="0070327E" w:rsidRDefault="0070327E" w:rsidP="00657464">
      <w:pPr>
        <w:spacing w:after="0" w:line="360" w:lineRule="auto"/>
        <w:rPr>
          <w:rFonts w:cstheme="minorHAnsi"/>
          <w:bCs/>
        </w:rPr>
      </w:pPr>
    </w:p>
    <w:p w:rsidR="00CD3B57" w:rsidRPr="00657464" w:rsidRDefault="00852A0C" w:rsidP="00657464">
      <w:pPr>
        <w:spacing w:after="0" w:line="360" w:lineRule="auto"/>
        <w:rPr>
          <w:rFonts w:cstheme="minorHAnsi"/>
          <w:bCs/>
        </w:rPr>
      </w:pPr>
      <w:r w:rsidRPr="00657464">
        <w:rPr>
          <w:rFonts w:cstheme="minorHAnsi"/>
          <w:bCs/>
        </w:rPr>
        <w:t xml:space="preserve">In practice, the </w:t>
      </w:r>
      <w:r w:rsidR="00047175" w:rsidRPr="00657464">
        <w:rPr>
          <w:rFonts w:cstheme="minorHAnsi"/>
          <w:bCs/>
        </w:rPr>
        <w:t xml:space="preserve">project is </w:t>
      </w:r>
      <w:r w:rsidR="0070327E">
        <w:rPr>
          <w:rFonts w:cstheme="minorHAnsi"/>
          <w:bCs/>
        </w:rPr>
        <w:t xml:space="preserve">led </w:t>
      </w:r>
      <w:r w:rsidRPr="00657464">
        <w:rPr>
          <w:rFonts w:cstheme="minorHAnsi"/>
          <w:bCs/>
        </w:rPr>
        <w:t xml:space="preserve">by our biological </w:t>
      </w:r>
      <w:r w:rsidR="0070327E">
        <w:rPr>
          <w:rFonts w:cstheme="minorHAnsi"/>
          <w:bCs/>
        </w:rPr>
        <w:t>project managers and conducted by</w:t>
      </w:r>
      <w:r w:rsidR="00047175" w:rsidRPr="00657464">
        <w:rPr>
          <w:rFonts w:cstheme="minorHAnsi"/>
          <w:bCs/>
        </w:rPr>
        <w:t xml:space="preserve"> interes</w:t>
      </w:r>
      <w:r w:rsidRPr="00657464">
        <w:rPr>
          <w:rFonts w:cstheme="minorHAnsi"/>
          <w:bCs/>
        </w:rPr>
        <w:t>ted members of the society</w:t>
      </w:r>
      <w:r w:rsidR="0070327E">
        <w:rPr>
          <w:rFonts w:cstheme="minorHAnsi"/>
          <w:bCs/>
        </w:rPr>
        <w:t xml:space="preserve"> and committee</w:t>
      </w:r>
      <w:r w:rsidRPr="00657464">
        <w:rPr>
          <w:rFonts w:cstheme="minorHAnsi"/>
          <w:bCs/>
        </w:rPr>
        <w:t xml:space="preserve">. </w:t>
      </w:r>
      <w:r w:rsidR="0070327E">
        <w:rPr>
          <w:rFonts w:cstheme="minorHAnsi"/>
          <w:bCs/>
        </w:rPr>
        <w:t>Society</w:t>
      </w:r>
      <w:r w:rsidRPr="00657464">
        <w:rPr>
          <w:rFonts w:cstheme="minorHAnsi"/>
          <w:bCs/>
        </w:rPr>
        <w:t xml:space="preserve"> membership is made up of a </w:t>
      </w:r>
      <w:r w:rsidR="00047175" w:rsidRPr="00657464">
        <w:rPr>
          <w:rFonts w:cstheme="minorHAnsi"/>
          <w:bCs/>
        </w:rPr>
        <w:t>diverse group of students</w:t>
      </w:r>
      <w:r w:rsidR="0070327E">
        <w:rPr>
          <w:rFonts w:cstheme="minorHAnsi"/>
          <w:bCs/>
        </w:rPr>
        <w:t>,</w:t>
      </w:r>
      <w:r w:rsidR="00047175" w:rsidRPr="00657464">
        <w:rPr>
          <w:rFonts w:cstheme="minorHAnsi"/>
          <w:bCs/>
        </w:rPr>
        <w:t xml:space="preserve"> ranging from Natural Sciences Biology and Physics students to Engineering and</w:t>
      </w:r>
      <w:r w:rsidR="00CD3B57" w:rsidRPr="00657464">
        <w:rPr>
          <w:rFonts w:cstheme="minorHAnsi"/>
          <w:bCs/>
        </w:rPr>
        <w:t xml:space="preserve"> PhD students of various years.</w:t>
      </w:r>
    </w:p>
    <w:p w:rsidR="00CD3B57" w:rsidRDefault="00CD3B57" w:rsidP="00CD3B57">
      <w:pPr>
        <w:spacing w:after="0" w:line="360" w:lineRule="auto"/>
        <w:rPr>
          <w:rFonts w:cstheme="minorHAnsi"/>
          <w:bCs/>
        </w:rPr>
      </w:pPr>
    </w:p>
    <w:p w:rsidR="00CD3B57" w:rsidRDefault="00CD3B57" w:rsidP="00CD3B57">
      <w:pPr>
        <w:spacing w:after="0" w:line="360" w:lineRule="auto"/>
        <w:rPr>
          <w:rFonts w:cstheme="minorHAnsi"/>
          <w:b/>
          <w:bCs/>
        </w:rPr>
      </w:pPr>
      <w:r>
        <w:rPr>
          <w:rFonts w:cstheme="minorHAnsi"/>
          <w:b/>
          <w:bCs/>
        </w:rPr>
        <w:t>Sponsor for the research and cost centre</w:t>
      </w:r>
    </w:p>
    <w:p w:rsidR="00CD3B57" w:rsidRPr="00CD3B57" w:rsidRDefault="00852A0C" w:rsidP="00CD3B57">
      <w:pPr>
        <w:spacing w:after="0" w:line="360" w:lineRule="auto"/>
        <w:rPr>
          <w:rFonts w:cstheme="minorHAnsi"/>
          <w:bCs/>
        </w:rPr>
      </w:pPr>
      <w:r>
        <w:rPr>
          <w:rFonts w:cstheme="minorHAnsi"/>
          <w:bCs/>
        </w:rPr>
        <w:t>Professor</w:t>
      </w:r>
      <w:r w:rsidR="00CD3B57" w:rsidRPr="00CD3B57">
        <w:rPr>
          <w:rFonts w:cstheme="minorHAnsi"/>
          <w:bCs/>
        </w:rPr>
        <w:t xml:space="preserve"> Jim Haseloff, Senior Treasurer to the Society </w:t>
      </w:r>
    </w:p>
    <w:p w:rsidR="00CD3B57" w:rsidRPr="00CD3B57" w:rsidRDefault="00CD3B57" w:rsidP="00CD3B57">
      <w:pPr>
        <w:spacing w:after="0" w:line="360" w:lineRule="auto"/>
        <w:rPr>
          <w:rFonts w:cstheme="minorHAnsi"/>
          <w:bCs/>
        </w:rPr>
      </w:pPr>
      <w:r w:rsidRPr="00CD3B57">
        <w:rPr>
          <w:rFonts w:cstheme="minorHAnsi"/>
          <w:bCs/>
        </w:rPr>
        <w:t xml:space="preserve">Department of Plant Sciences </w:t>
      </w:r>
    </w:p>
    <w:p w:rsidR="00CD3B57" w:rsidRPr="00CD3B57" w:rsidRDefault="00CD3B57" w:rsidP="00CD3B57">
      <w:pPr>
        <w:spacing w:after="0" w:line="360" w:lineRule="auto"/>
        <w:rPr>
          <w:rFonts w:cstheme="minorHAnsi"/>
          <w:bCs/>
        </w:rPr>
      </w:pPr>
      <w:r w:rsidRPr="00CD3B57">
        <w:rPr>
          <w:rFonts w:cstheme="minorHAnsi"/>
          <w:bCs/>
        </w:rPr>
        <w:t xml:space="preserve">University of Cambridge </w:t>
      </w:r>
    </w:p>
    <w:p w:rsidR="00CD3B57" w:rsidRPr="00CD3B57" w:rsidRDefault="00CD3B57" w:rsidP="00CD3B57">
      <w:pPr>
        <w:spacing w:after="0" w:line="360" w:lineRule="auto"/>
        <w:rPr>
          <w:rFonts w:cstheme="minorHAnsi"/>
          <w:bCs/>
        </w:rPr>
      </w:pPr>
      <w:r w:rsidRPr="00CD3B57">
        <w:rPr>
          <w:rFonts w:cstheme="minorHAnsi"/>
          <w:bCs/>
        </w:rPr>
        <w:t xml:space="preserve">Downing Street </w:t>
      </w:r>
    </w:p>
    <w:p w:rsidR="00CD3B57" w:rsidRPr="00CD3B57" w:rsidRDefault="00CD3B57" w:rsidP="00CD3B57">
      <w:pPr>
        <w:spacing w:after="0" w:line="360" w:lineRule="auto"/>
        <w:rPr>
          <w:rFonts w:cstheme="minorHAnsi"/>
          <w:bCs/>
        </w:rPr>
      </w:pPr>
      <w:r w:rsidRPr="00CD3B57">
        <w:rPr>
          <w:rFonts w:cstheme="minorHAnsi"/>
          <w:bCs/>
        </w:rPr>
        <w:t xml:space="preserve">Cambridge CB2 3EA </w:t>
      </w:r>
    </w:p>
    <w:p w:rsidR="0070327E" w:rsidRDefault="00CD3B57" w:rsidP="00CD3B57">
      <w:pPr>
        <w:spacing w:after="0" w:line="360" w:lineRule="auto"/>
        <w:rPr>
          <w:rFonts w:cstheme="minorHAnsi"/>
          <w:bCs/>
        </w:rPr>
      </w:pPr>
      <w:r w:rsidRPr="00CD3B57">
        <w:rPr>
          <w:rFonts w:cstheme="minorHAnsi"/>
          <w:bCs/>
        </w:rPr>
        <w:t>Email: jh295@cam.ac.uk</w:t>
      </w:r>
      <w:r w:rsidRPr="00CD3B57">
        <w:rPr>
          <w:rFonts w:cstheme="minorHAnsi"/>
          <w:bCs/>
        </w:rPr>
        <w:cr/>
      </w:r>
    </w:p>
    <w:p w:rsidR="0070327E" w:rsidRPr="00047175" w:rsidRDefault="0070327E" w:rsidP="00CD3B57">
      <w:pPr>
        <w:spacing w:after="0" w:line="360" w:lineRule="auto"/>
        <w:rPr>
          <w:rFonts w:cstheme="minorHAnsi"/>
          <w:bCs/>
        </w:rPr>
      </w:pPr>
      <w:bookmarkStart w:id="0" w:name="_GoBack"/>
      <w:bookmarkEnd w:id="0"/>
    </w:p>
    <w:p w:rsidR="00047175" w:rsidRPr="00047175" w:rsidRDefault="00047175" w:rsidP="00047175">
      <w:pPr>
        <w:spacing w:after="0" w:line="360" w:lineRule="auto"/>
        <w:jc w:val="both"/>
        <w:rPr>
          <w:rFonts w:cstheme="minorHAnsi"/>
        </w:rPr>
      </w:pPr>
      <w:r w:rsidRPr="00047175">
        <w:rPr>
          <w:rFonts w:cstheme="minorHAnsi"/>
          <w:b/>
          <w:bCs/>
        </w:rPr>
        <w:lastRenderedPageBreak/>
        <w:t>The idea</w:t>
      </w:r>
    </w:p>
    <w:p w:rsidR="00047175" w:rsidRDefault="00047175" w:rsidP="00047175">
      <w:pPr>
        <w:spacing w:after="0" w:line="360" w:lineRule="auto"/>
        <w:jc w:val="both"/>
        <w:rPr>
          <w:rFonts w:cstheme="minorHAnsi"/>
        </w:rPr>
      </w:pPr>
      <w:r w:rsidRPr="00047175">
        <w:rPr>
          <w:rFonts w:cstheme="minorHAnsi"/>
        </w:rPr>
        <w:t xml:space="preserve">The focus of the biological project this year is to </w:t>
      </w:r>
      <w:r w:rsidR="00CD3B57">
        <w:rPr>
          <w:rFonts w:cstheme="minorHAnsi"/>
        </w:rPr>
        <w:t>explore how synthetic biology can enable the combination</w:t>
      </w:r>
      <w:r w:rsidRPr="00047175">
        <w:rPr>
          <w:rFonts w:cstheme="minorHAnsi"/>
        </w:rPr>
        <w:t xml:space="preserve"> of natur</w:t>
      </w:r>
      <w:r w:rsidR="00CD3B57">
        <w:rPr>
          <w:rFonts w:cstheme="minorHAnsi"/>
        </w:rPr>
        <w:t xml:space="preserve">al and engineered genetic parts, by creating an </w:t>
      </w:r>
      <w:r w:rsidRPr="00047175">
        <w:rPr>
          <w:rFonts w:cstheme="minorHAnsi"/>
        </w:rPr>
        <w:t xml:space="preserve">exotic functionality not typically found in nature. The project aims to reproduce the work published in two papers by </w:t>
      </w:r>
      <w:proofErr w:type="spellStart"/>
      <w:r w:rsidRPr="00047175">
        <w:rPr>
          <w:rFonts w:cstheme="minorHAnsi"/>
        </w:rPr>
        <w:t>Levskaya</w:t>
      </w:r>
      <w:proofErr w:type="spellEnd"/>
      <w:r w:rsidRPr="00047175">
        <w:rPr>
          <w:rFonts w:cstheme="minorHAnsi"/>
        </w:rPr>
        <w:t xml:space="preserve"> </w:t>
      </w:r>
      <w:r w:rsidRPr="00047175">
        <w:rPr>
          <w:rFonts w:cstheme="minorHAnsi"/>
          <w:i/>
          <w:iCs/>
        </w:rPr>
        <w:t>et al.</w:t>
      </w:r>
      <w:r w:rsidRPr="00047175">
        <w:rPr>
          <w:rFonts w:cstheme="minorHAnsi"/>
        </w:rPr>
        <w:t xml:space="preserve"> (Nature, 2005) and Tabor </w:t>
      </w:r>
      <w:r w:rsidRPr="00047175">
        <w:rPr>
          <w:rFonts w:cstheme="minorHAnsi"/>
          <w:i/>
          <w:iCs/>
        </w:rPr>
        <w:t>et al.</w:t>
      </w:r>
      <w:r w:rsidRPr="00047175">
        <w:rPr>
          <w:rFonts w:cstheme="minorHAnsi"/>
        </w:rPr>
        <w:t xml:space="preserve"> (Cell, 2009). These publications describe synthetic genetic circuits in </w:t>
      </w:r>
      <w:r w:rsidRPr="00047175">
        <w:rPr>
          <w:rFonts w:cstheme="minorHAnsi"/>
          <w:i/>
          <w:iCs/>
        </w:rPr>
        <w:t xml:space="preserve">E. coli </w:t>
      </w:r>
      <w:r w:rsidRPr="00047175">
        <w:rPr>
          <w:rFonts w:cstheme="minorHAnsi"/>
        </w:rPr>
        <w:t xml:space="preserve">capable of responding to light and detecting edges in images. Edge detection is </w:t>
      </w:r>
      <w:r w:rsidR="00CD3B57">
        <w:rPr>
          <w:rFonts w:cstheme="minorHAnsi"/>
        </w:rPr>
        <w:t>of interest</w:t>
      </w:r>
      <w:r w:rsidRPr="00047175">
        <w:rPr>
          <w:rFonts w:cstheme="minorHAnsi"/>
        </w:rPr>
        <w:t xml:space="preserve"> because nature is typically low-pass, and because it has a direct analogy in engineering applications including signal processing.  Generally, the project aims to develop along two parallel “biological” and “computational” branches designed to be mutually informative and complementary. Theoretical design of genetic networks will focus on computationally-aided mathematical understanding of the system and selection of biological parts that match the desired behaviour, hence bridging biology and engineering. Depending on the progress made, we hope that our theoretical exploration may guide novel experiments not shown in the work to be replicated and improve the edge detection system. We will make our work available to other groups in collaboration </w:t>
      </w:r>
      <w:r w:rsidR="00CD3B57" w:rsidRPr="00047175">
        <w:rPr>
          <w:rFonts w:cstheme="minorHAnsi"/>
        </w:rPr>
        <w:t>to</w:t>
      </w:r>
      <w:r w:rsidRPr="00047175">
        <w:rPr>
          <w:rFonts w:cstheme="minorHAnsi"/>
        </w:rPr>
        <w:t xml:space="preserve"> support novel applications and enable open innovation. Alongside the practical project, invited speakers will develop some of these topics in more detail, present current research, or expand on wider areas of </w:t>
      </w:r>
      <w:r w:rsidR="00CD3B57">
        <w:rPr>
          <w:rFonts w:cstheme="minorHAnsi"/>
        </w:rPr>
        <w:t>synthetic biology.</w:t>
      </w:r>
    </w:p>
    <w:p w:rsidR="00047175" w:rsidRPr="00047175" w:rsidRDefault="00047175" w:rsidP="00047175">
      <w:pPr>
        <w:spacing w:after="0" w:line="360" w:lineRule="auto"/>
        <w:jc w:val="both"/>
        <w:rPr>
          <w:rFonts w:cstheme="minorHAnsi"/>
        </w:rPr>
      </w:pPr>
    </w:p>
    <w:p w:rsidR="00047175" w:rsidRPr="00047175" w:rsidRDefault="00047175" w:rsidP="00047175">
      <w:pPr>
        <w:spacing w:after="0" w:line="360" w:lineRule="auto"/>
        <w:jc w:val="both"/>
        <w:rPr>
          <w:rFonts w:cstheme="minorHAnsi"/>
        </w:rPr>
      </w:pPr>
      <w:r w:rsidRPr="00047175">
        <w:rPr>
          <w:rFonts w:cstheme="minorHAnsi"/>
          <w:b/>
          <w:bCs/>
        </w:rPr>
        <w:t>Implementation</w:t>
      </w:r>
    </w:p>
    <w:p w:rsidR="00047175" w:rsidRPr="00047175" w:rsidRDefault="00047175" w:rsidP="00047175">
      <w:pPr>
        <w:spacing w:after="0" w:line="360" w:lineRule="auto"/>
        <w:jc w:val="both"/>
        <w:rPr>
          <w:rFonts w:cstheme="minorHAnsi"/>
        </w:rPr>
      </w:pPr>
      <w:r w:rsidRPr="00047175">
        <w:rPr>
          <w:rFonts w:cstheme="minorHAnsi"/>
        </w:rPr>
        <w:t xml:space="preserve">Funding will primarily go towards </w:t>
      </w:r>
      <w:r w:rsidR="00CD3B57">
        <w:rPr>
          <w:rFonts w:cstheme="minorHAnsi"/>
        </w:rPr>
        <w:t>biological and hardware materials.</w:t>
      </w:r>
      <w:r w:rsidRPr="00047175">
        <w:rPr>
          <w:rFonts w:cstheme="minorHAnsi"/>
        </w:rPr>
        <w:t xml:space="preserve"> The wet-lab aspects of the project will be run in the newly established </w:t>
      </w:r>
      <w:proofErr w:type="spellStart"/>
      <w:r w:rsidRPr="00047175">
        <w:rPr>
          <w:rFonts w:cstheme="minorHAnsi"/>
        </w:rPr>
        <w:t>Biomakespace</w:t>
      </w:r>
      <w:proofErr w:type="spellEnd"/>
      <w:r w:rsidRPr="00047175">
        <w:rPr>
          <w:rFonts w:cstheme="minorHAnsi"/>
        </w:rPr>
        <w:t>. Computational meetings will be run in the Department of Engineering.</w:t>
      </w:r>
    </w:p>
    <w:p w:rsidR="00047175" w:rsidRPr="00047175" w:rsidRDefault="00047175" w:rsidP="00047175">
      <w:pPr>
        <w:spacing w:after="0" w:line="360" w:lineRule="auto"/>
        <w:jc w:val="both"/>
        <w:rPr>
          <w:rFonts w:cstheme="minorHAnsi"/>
        </w:rPr>
      </w:pPr>
    </w:p>
    <w:p w:rsidR="00047175" w:rsidRPr="00047175" w:rsidRDefault="00047175" w:rsidP="00047175">
      <w:pPr>
        <w:spacing w:after="0" w:line="360" w:lineRule="auto"/>
        <w:jc w:val="both"/>
        <w:rPr>
          <w:rFonts w:cstheme="minorHAnsi"/>
        </w:rPr>
      </w:pPr>
      <w:r w:rsidRPr="00047175">
        <w:rPr>
          <w:rFonts w:cstheme="minorHAnsi"/>
        </w:rPr>
        <w:t>A general outline of the steps and activities planned for this year’s biological project is provided below. It is worth stressing that participation in all or any of these steps is not enforced, and completely dependent on student availability, interests, and needs. Ideally, students will attend most sessions/activities.</w:t>
      </w:r>
    </w:p>
    <w:p w:rsidR="00047175" w:rsidRPr="00047175" w:rsidRDefault="00047175" w:rsidP="00047175">
      <w:pPr>
        <w:spacing w:after="0" w:line="360" w:lineRule="auto"/>
        <w:jc w:val="both"/>
        <w:rPr>
          <w:rFonts w:cstheme="minorHAnsi"/>
        </w:rPr>
      </w:pPr>
    </w:p>
    <w:p w:rsidR="00047175" w:rsidRPr="00047175" w:rsidRDefault="00047175" w:rsidP="00047175">
      <w:pPr>
        <w:spacing w:after="0" w:line="360" w:lineRule="auto"/>
        <w:jc w:val="both"/>
        <w:rPr>
          <w:rFonts w:cstheme="minorHAnsi"/>
        </w:rPr>
      </w:pPr>
      <w:r w:rsidRPr="00047175">
        <w:rPr>
          <w:rFonts w:cstheme="minorHAnsi"/>
        </w:rPr>
        <w:t>Biological</w:t>
      </w:r>
    </w:p>
    <w:p w:rsidR="00047175" w:rsidRPr="00047175" w:rsidRDefault="00047175" w:rsidP="00047175">
      <w:pPr>
        <w:numPr>
          <w:ilvl w:val="0"/>
          <w:numId w:val="1"/>
        </w:numPr>
        <w:spacing w:after="0" w:line="360" w:lineRule="auto"/>
        <w:jc w:val="both"/>
        <w:rPr>
          <w:rFonts w:cstheme="minorHAnsi"/>
        </w:rPr>
      </w:pPr>
      <w:r w:rsidRPr="00047175">
        <w:rPr>
          <w:rFonts w:cstheme="minorHAnsi"/>
        </w:rPr>
        <w:t>Prototyping in cell-free systems</w:t>
      </w:r>
    </w:p>
    <w:p w:rsidR="00047175" w:rsidRPr="00047175" w:rsidRDefault="00047175" w:rsidP="00047175">
      <w:pPr>
        <w:numPr>
          <w:ilvl w:val="0"/>
          <w:numId w:val="1"/>
        </w:numPr>
        <w:spacing w:after="0" w:line="360" w:lineRule="auto"/>
        <w:jc w:val="both"/>
        <w:rPr>
          <w:rFonts w:cstheme="minorHAnsi"/>
        </w:rPr>
      </w:pPr>
      <w:r w:rsidRPr="00047175">
        <w:rPr>
          <w:rFonts w:cstheme="minorHAnsi"/>
        </w:rPr>
        <w:t xml:space="preserve">Construction of plasmids and sequences from </w:t>
      </w:r>
      <w:proofErr w:type="spellStart"/>
      <w:r w:rsidRPr="00047175">
        <w:rPr>
          <w:rFonts w:cstheme="minorHAnsi"/>
        </w:rPr>
        <w:t>iGEM</w:t>
      </w:r>
      <w:proofErr w:type="spellEnd"/>
      <w:r w:rsidRPr="00047175">
        <w:rPr>
          <w:rFonts w:cstheme="minorHAnsi"/>
        </w:rPr>
        <w:t xml:space="preserve"> </w:t>
      </w:r>
      <w:proofErr w:type="spellStart"/>
      <w:r w:rsidRPr="00047175">
        <w:rPr>
          <w:rFonts w:cstheme="minorHAnsi"/>
        </w:rPr>
        <w:t>BioBricks</w:t>
      </w:r>
      <w:proofErr w:type="spellEnd"/>
      <w:r w:rsidRPr="00047175">
        <w:rPr>
          <w:rFonts w:cstheme="minorHAnsi"/>
        </w:rPr>
        <w:t xml:space="preserve"> using Gibson Assembly</w:t>
      </w:r>
    </w:p>
    <w:p w:rsidR="00047175" w:rsidRPr="00047175" w:rsidRDefault="00047175" w:rsidP="00047175">
      <w:pPr>
        <w:numPr>
          <w:ilvl w:val="0"/>
          <w:numId w:val="1"/>
        </w:numPr>
        <w:spacing w:after="0" w:line="360" w:lineRule="auto"/>
        <w:jc w:val="both"/>
        <w:rPr>
          <w:rFonts w:cstheme="minorHAnsi"/>
        </w:rPr>
      </w:pPr>
      <w:r w:rsidRPr="00047175">
        <w:rPr>
          <w:rFonts w:cstheme="minorHAnsi"/>
        </w:rPr>
        <w:t>Basic techniques for molecular biology including PCR, gel electrophoresis, and Sanger sequencing</w:t>
      </w:r>
    </w:p>
    <w:p w:rsidR="00047175" w:rsidRPr="00047175" w:rsidRDefault="00047175" w:rsidP="00047175">
      <w:pPr>
        <w:numPr>
          <w:ilvl w:val="0"/>
          <w:numId w:val="1"/>
        </w:numPr>
        <w:spacing w:after="0" w:line="360" w:lineRule="auto"/>
        <w:jc w:val="both"/>
        <w:rPr>
          <w:rFonts w:cstheme="minorHAnsi"/>
        </w:rPr>
      </w:pPr>
      <w:r w:rsidRPr="00047175">
        <w:rPr>
          <w:rFonts w:cstheme="minorHAnsi"/>
        </w:rPr>
        <w:t>Basic microbiological culture techniques</w:t>
      </w:r>
    </w:p>
    <w:p w:rsidR="00047175" w:rsidRPr="00047175" w:rsidRDefault="00047175" w:rsidP="00047175">
      <w:pPr>
        <w:numPr>
          <w:ilvl w:val="0"/>
          <w:numId w:val="1"/>
        </w:numPr>
        <w:spacing w:after="0" w:line="360" w:lineRule="auto"/>
        <w:jc w:val="both"/>
        <w:rPr>
          <w:rFonts w:cstheme="minorHAnsi"/>
        </w:rPr>
      </w:pPr>
      <w:r w:rsidRPr="00047175">
        <w:rPr>
          <w:rFonts w:cstheme="minorHAnsi"/>
        </w:rPr>
        <w:t>Hardware development (light input and masks for edge detection)</w:t>
      </w:r>
    </w:p>
    <w:p w:rsidR="00047175" w:rsidRPr="00047175" w:rsidRDefault="00047175" w:rsidP="00047175">
      <w:pPr>
        <w:numPr>
          <w:ilvl w:val="0"/>
          <w:numId w:val="1"/>
        </w:numPr>
        <w:spacing w:after="0" w:line="360" w:lineRule="auto"/>
        <w:jc w:val="both"/>
        <w:rPr>
          <w:rFonts w:cstheme="minorHAnsi"/>
        </w:rPr>
      </w:pPr>
      <w:r w:rsidRPr="00047175">
        <w:rPr>
          <w:rFonts w:cstheme="minorHAnsi"/>
        </w:rPr>
        <w:t>Experimental design and data analysis</w:t>
      </w:r>
    </w:p>
    <w:p w:rsidR="00047175" w:rsidRPr="00047175" w:rsidRDefault="00047175" w:rsidP="00047175">
      <w:pPr>
        <w:spacing w:after="0" w:line="360" w:lineRule="auto"/>
        <w:jc w:val="both"/>
        <w:rPr>
          <w:rFonts w:cstheme="minorHAnsi"/>
        </w:rPr>
      </w:pPr>
    </w:p>
    <w:p w:rsidR="00047175" w:rsidRPr="00047175" w:rsidRDefault="00047175" w:rsidP="00047175">
      <w:pPr>
        <w:spacing w:after="0" w:line="360" w:lineRule="auto"/>
        <w:jc w:val="both"/>
        <w:rPr>
          <w:rFonts w:cstheme="minorHAnsi"/>
        </w:rPr>
      </w:pPr>
      <w:r w:rsidRPr="00047175">
        <w:rPr>
          <w:rFonts w:cstheme="minorHAnsi"/>
        </w:rPr>
        <w:t>Computational</w:t>
      </w:r>
    </w:p>
    <w:p w:rsidR="00047175" w:rsidRPr="00047175" w:rsidRDefault="00047175" w:rsidP="00047175">
      <w:pPr>
        <w:numPr>
          <w:ilvl w:val="0"/>
          <w:numId w:val="2"/>
        </w:numPr>
        <w:spacing w:after="0" w:line="360" w:lineRule="auto"/>
        <w:jc w:val="both"/>
        <w:rPr>
          <w:rFonts w:cstheme="minorHAnsi"/>
        </w:rPr>
      </w:pPr>
      <w:r w:rsidRPr="00047175">
        <w:rPr>
          <w:rFonts w:cstheme="minorHAnsi"/>
        </w:rPr>
        <w:t>Basic coding in Python with an emphasis on biological applications</w:t>
      </w:r>
    </w:p>
    <w:p w:rsidR="00047175" w:rsidRPr="00047175" w:rsidRDefault="00047175" w:rsidP="00047175">
      <w:pPr>
        <w:numPr>
          <w:ilvl w:val="0"/>
          <w:numId w:val="2"/>
        </w:numPr>
        <w:spacing w:after="0" w:line="360" w:lineRule="auto"/>
        <w:jc w:val="both"/>
        <w:rPr>
          <w:rFonts w:cstheme="minorHAnsi"/>
        </w:rPr>
      </w:pPr>
      <w:r w:rsidRPr="00047175">
        <w:rPr>
          <w:rFonts w:cstheme="minorHAnsi"/>
        </w:rPr>
        <w:t>Numerical solutions to differential equations</w:t>
      </w:r>
    </w:p>
    <w:p w:rsidR="00047175" w:rsidRPr="00047175" w:rsidRDefault="00047175" w:rsidP="00047175">
      <w:pPr>
        <w:numPr>
          <w:ilvl w:val="0"/>
          <w:numId w:val="2"/>
        </w:numPr>
        <w:spacing w:after="0" w:line="360" w:lineRule="auto"/>
        <w:jc w:val="both"/>
        <w:rPr>
          <w:rFonts w:cstheme="minorHAnsi"/>
        </w:rPr>
      </w:pPr>
      <w:r w:rsidRPr="00047175">
        <w:rPr>
          <w:rFonts w:cstheme="minorHAnsi"/>
        </w:rPr>
        <w:t>Modelling biological systems mathematically (e.g. enzyme kinetics, etc.)</w:t>
      </w:r>
    </w:p>
    <w:p w:rsidR="00047175" w:rsidRPr="00047175" w:rsidRDefault="00047175" w:rsidP="00047175">
      <w:pPr>
        <w:spacing w:after="0" w:line="360" w:lineRule="auto"/>
        <w:jc w:val="both"/>
        <w:rPr>
          <w:rFonts w:cstheme="minorHAnsi"/>
        </w:rPr>
      </w:pPr>
    </w:p>
    <w:p w:rsidR="00047175" w:rsidRPr="00047175" w:rsidRDefault="00047175" w:rsidP="00047175">
      <w:pPr>
        <w:spacing w:after="0" w:line="360" w:lineRule="auto"/>
        <w:jc w:val="both"/>
        <w:rPr>
          <w:rFonts w:cstheme="minorHAnsi"/>
        </w:rPr>
      </w:pPr>
      <w:r w:rsidRPr="00047175">
        <w:rPr>
          <w:rFonts w:cstheme="minorHAnsi"/>
        </w:rPr>
        <w:t xml:space="preserve">The activities above are best viewed as “sub-modules” or “sub-workshops” to be completed towards the overall realisation of our project. Breaking down the work in this way will allow for easier organisation, hand-over of completed work </w:t>
      </w:r>
      <w:r w:rsidR="00CD3B57">
        <w:rPr>
          <w:rFonts w:cstheme="minorHAnsi"/>
        </w:rPr>
        <w:t>(</w:t>
      </w:r>
      <w:r w:rsidRPr="00047175">
        <w:rPr>
          <w:rFonts w:cstheme="minorHAnsi"/>
        </w:rPr>
        <w:t xml:space="preserve">if people </w:t>
      </w:r>
      <w:r w:rsidR="00CD3B57">
        <w:rPr>
          <w:rFonts w:cstheme="minorHAnsi"/>
        </w:rPr>
        <w:t>cannot make to the next session),</w:t>
      </w:r>
      <w:r w:rsidRPr="00047175">
        <w:rPr>
          <w:rFonts w:cstheme="minorHAnsi"/>
        </w:rPr>
        <w:t xml:space="preserve"> and greater flexibility in project commitment. Each of these modules will be further expanded and accompanied by much more specific task breakdowns. These will be updated as the project progresses through the tasks, and will be detailed case-by-case via our online collaboration platform (Slack).</w:t>
      </w:r>
    </w:p>
    <w:p w:rsidR="00047175" w:rsidRPr="00047175" w:rsidRDefault="00047175" w:rsidP="00047175">
      <w:pPr>
        <w:spacing w:after="0" w:line="360" w:lineRule="auto"/>
        <w:jc w:val="both"/>
        <w:rPr>
          <w:rFonts w:cstheme="minorHAnsi"/>
        </w:rPr>
      </w:pPr>
    </w:p>
    <w:p w:rsidR="00047175" w:rsidRPr="00047175" w:rsidRDefault="00047175" w:rsidP="00047175">
      <w:pPr>
        <w:spacing w:after="0" w:line="360" w:lineRule="auto"/>
        <w:jc w:val="both"/>
        <w:rPr>
          <w:rFonts w:cstheme="minorHAnsi"/>
        </w:rPr>
      </w:pPr>
      <w:r w:rsidRPr="00047175">
        <w:rPr>
          <w:rFonts w:cstheme="minorHAnsi"/>
        </w:rPr>
        <w:t xml:space="preserve">Participating in CUSBS projects is intended to be an extremely rewarding and enriching activity as we foster a culture of interdisciplinary cross-over and reciprocal learning. This year we are lucky to have members from all areas of science (biology, physics, engineering, medicine, mathematics), and all levels of expertise (from first year undergraduates to masters and </w:t>
      </w:r>
      <w:r w:rsidR="00CD3B57">
        <w:rPr>
          <w:rFonts w:cstheme="minorHAnsi"/>
        </w:rPr>
        <w:t>PhD students</w:t>
      </w:r>
      <w:r w:rsidRPr="00047175">
        <w:rPr>
          <w:rFonts w:cstheme="minorHAnsi"/>
        </w:rPr>
        <w:t>). The amount of learning a student can expect is strictly dependent on them, their interests, their participation and their engagement with others. However, we decided to have a more clearly-defined set of goals based on our experience with last year’s project – a cumulative project with results to show at the end will give students a sense of purpose and accomplishment, much like in project-based societies run in the Department of Engineering, such as Eco-Racing and Cambridge University Spaceflight.</w:t>
      </w:r>
    </w:p>
    <w:p w:rsidR="00047175" w:rsidRPr="00047175" w:rsidRDefault="00047175" w:rsidP="00047175">
      <w:pPr>
        <w:spacing w:after="0" w:line="360" w:lineRule="auto"/>
        <w:jc w:val="both"/>
        <w:rPr>
          <w:rFonts w:cstheme="minorHAnsi"/>
        </w:rPr>
      </w:pPr>
    </w:p>
    <w:p w:rsidR="00047175" w:rsidRPr="00047175" w:rsidRDefault="00047175" w:rsidP="00047175">
      <w:pPr>
        <w:spacing w:after="0" w:line="360" w:lineRule="auto"/>
        <w:jc w:val="both"/>
        <w:rPr>
          <w:rFonts w:cstheme="minorHAnsi"/>
        </w:rPr>
      </w:pPr>
      <w:r w:rsidRPr="00047175">
        <w:rPr>
          <w:rFonts w:cstheme="minorHAnsi"/>
        </w:rPr>
        <w:t>Scientific Skills:</w:t>
      </w:r>
    </w:p>
    <w:p w:rsidR="00047175" w:rsidRPr="00047175" w:rsidRDefault="00047175" w:rsidP="00047175">
      <w:pPr>
        <w:numPr>
          <w:ilvl w:val="0"/>
          <w:numId w:val="3"/>
        </w:numPr>
        <w:spacing w:after="0" w:line="360" w:lineRule="auto"/>
        <w:jc w:val="both"/>
        <w:rPr>
          <w:rFonts w:cstheme="minorHAnsi"/>
        </w:rPr>
      </w:pPr>
      <w:r w:rsidRPr="00047175">
        <w:rPr>
          <w:rFonts w:cstheme="minorHAnsi"/>
        </w:rPr>
        <w:t>Experience with bacterial cultures as well as potentially bacterial transcription- translation cell-free systems.</w:t>
      </w:r>
    </w:p>
    <w:p w:rsidR="00047175" w:rsidRPr="00047175" w:rsidRDefault="00047175" w:rsidP="00047175">
      <w:pPr>
        <w:numPr>
          <w:ilvl w:val="0"/>
          <w:numId w:val="3"/>
        </w:numPr>
        <w:spacing w:after="0" w:line="360" w:lineRule="auto"/>
        <w:jc w:val="both"/>
        <w:rPr>
          <w:rFonts w:cstheme="minorHAnsi"/>
        </w:rPr>
      </w:pPr>
      <w:r w:rsidRPr="00047175">
        <w:rPr>
          <w:rFonts w:cstheme="minorHAnsi"/>
        </w:rPr>
        <w:t>Experience with recombinant DNA technology: plasmid design, PCR, plasmid assembly and delivery</w:t>
      </w:r>
    </w:p>
    <w:p w:rsidR="00047175" w:rsidRPr="00047175" w:rsidRDefault="00047175" w:rsidP="00047175">
      <w:pPr>
        <w:numPr>
          <w:ilvl w:val="0"/>
          <w:numId w:val="3"/>
        </w:numPr>
        <w:spacing w:after="0" w:line="360" w:lineRule="auto"/>
        <w:jc w:val="both"/>
        <w:rPr>
          <w:rFonts w:cstheme="minorHAnsi"/>
        </w:rPr>
      </w:pPr>
      <w:r w:rsidRPr="00047175">
        <w:rPr>
          <w:rFonts w:cstheme="minorHAnsi"/>
        </w:rPr>
        <w:t>Working with primary literature and reviews</w:t>
      </w:r>
    </w:p>
    <w:p w:rsidR="00047175" w:rsidRPr="00047175" w:rsidRDefault="00047175" w:rsidP="00047175">
      <w:pPr>
        <w:numPr>
          <w:ilvl w:val="0"/>
          <w:numId w:val="3"/>
        </w:numPr>
        <w:spacing w:after="0" w:line="360" w:lineRule="auto"/>
        <w:jc w:val="both"/>
        <w:rPr>
          <w:rFonts w:cstheme="minorHAnsi"/>
        </w:rPr>
      </w:pPr>
      <w:r w:rsidRPr="00047175">
        <w:rPr>
          <w:rFonts w:cstheme="minorHAnsi"/>
        </w:rPr>
        <w:t>Theoretical understanding of gene regulatory networks and motifs, feedback loops, basic control theory</w:t>
      </w:r>
    </w:p>
    <w:p w:rsidR="00047175" w:rsidRPr="00047175" w:rsidRDefault="00047175" w:rsidP="00047175">
      <w:pPr>
        <w:numPr>
          <w:ilvl w:val="0"/>
          <w:numId w:val="3"/>
        </w:numPr>
        <w:spacing w:after="0" w:line="360" w:lineRule="auto"/>
        <w:jc w:val="both"/>
        <w:rPr>
          <w:rFonts w:cstheme="minorHAnsi"/>
        </w:rPr>
      </w:pPr>
      <w:r w:rsidRPr="00047175">
        <w:rPr>
          <w:rFonts w:cstheme="minorHAnsi"/>
        </w:rPr>
        <w:t>Experience with computational methods to answer biological questions</w:t>
      </w:r>
    </w:p>
    <w:p w:rsidR="00047175" w:rsidRPr="00047175" w:rsidRDefault="00047175" w:rsidP="00047175">
      <w:pPr>
        <w:spacing w:after="0" w:line="360" w:lineRule="auto"/>
        <w:jc w:val="both"/>
        <w:rPr>
          <w:rFonts w:cstheme="minorHAnsi"/>
        </w:rPr>
      </w:pPr>
    </w:p>
    <w:p w:rsidR="00047175" w:rsidRPr="00047175" w:rsidRDefault="00047175" w:rsidP="00047175">
      <w:pPr>
        <w:spacing w:after="0" w:line="360" w:lineRule="auto"/>
        <w:jc w:val="both"/>
        <w:rPr>
          <w:rFonts w:cstheme="minorHAnsi"/>
        </w:rPr>
      </w:pPr>
      <w:r w:rsidRPr="00047175">
        <w:rPr>
          <w:rFonts w:cstheme="minorHAnsi"/>
        </w:rPr>
        <w:t>Transferable skills</w:t>
      </w:r>
    </w:p>
    <w:p w:rsidR="00047175" w:rsidRPr="00047175" w:rsidRDefault="00047175" w:rsidP="00047175">
      <w:pPr>
        <w:numPr>
          <w:ilvl w:val="0"/>
          <w:numId w:val="4"/>
        </w:numPr>
        <w:spacing w:after="0" w:line="360" w:lineRule="auto"/>
        <w:jc w:val="both"/>
        <w:rPr>
          <w:rFonts w:cstheme="minorHAnsi"/>
        </w:rPr>
      </w:pPr>
      <w:r w:rsidRPr="00047175">
        <w:rPr>
          <w:rFonts w:cstheme="minorHAnsi"/>
        </w:rPr>
        <w:t>       Working in research teams</w:t>
      </w:r>
    </w:p>
    <w:p w:rsidR="00047175" w:rsidRPr="00047175" w:rsidRDefault="00047175" w:rsidP="00047175">
      <w:pPr>
        <w:numPr>
          <w:ilvl w:val="0"/>
          <w:numId w:val="4"/>
        </w:numPr>
        <w:spacing w:after="0" w:line="360" w:lineRule="auto"/>
        <w:jc w:val="both"/>
        <w:rPr>
          <w:rFonts w:cstheme="minorHAnsi"/>
        </w:rPr>
      </w:pPr>
      <w:r w:rsidRPr="00047175">
        <w:rPr>
          <w:rFonts w:cstheme="minorHAnsi"/>
        </w:rPr>
        <w:t>       Cooperation with students of different backgrounds</w:t>
      </w:r>
    </w:p>
    <w:p w:rsidR="00047175" w:rsidRPr="00047175" w:rsidRDefault="00047175" w:rsidP="00047175">
      <w:pPr>
        <w:numPr>
          <w:ilvl w:val="0"/>
          <w:numId w:val="4"/>
        </w:numPr>
        <w:spacing w:after="0" w:line="360" w:lineRule="auto"/>
        <w:jc w:val="both"/>
        <w:rPr>
          <w:rFonts w:cstheme="minorHAnsi"/>
        </w:rPr>
      </w:pPr>
      <w:r w:rsidRPr="00047175">
        <w:rPr>
          <w:rFonts w:cstheme="minorHAnsi"/>
        </w:rPr>
        <w:t>       Networking</w:t>
      </w:r>
    </w:p>
    <w:p w:rsidR="00047175" w:rsidRPr="00047175" w:rsidRDefault="00047175" w:rsidP="00047175">
      <w:pPr>
        <w:numPr>
          <w:ilvl w:val="0"/>
          <w:numId w:val="4"/>
        </w:numPr>
        <w:spacing w:after="0" w:line="360" w:lineRule="auto"/>
        <w:jc w:val="both"/>
        <w:rPr>
          <w:rFonts w:cstheme="minorHAnsi"/>
        </w:rPr>
      </w:pPr>
      <w:r w:rsidRPr="00047175">
        <w:rPr>
          <w:rFonts w:cstheme="minorHAnsi"/>
        </w:rPr>
        <w:t>       Creativity, original thought and independent research</w:t>
      </w:r>
    </w:p>
    <w:p w:rsidR="00047175" w:rsidRPr="00047175" w:rsidRDefault="00047175" w:rsidP="00047175">
      <w:pPr>
        <w:numPr>
          <w:ilvl w:val="0"/>
          <w:numId w:val="4"/>
        </w:numPr>
        <w:spacing w:after="0" w:line="360" w:lineRule="auto"/>
        <w:jc w:val="both"/>
        <w:rPr>
          <w:rFonts w:cstheme="minorHAnsi"/>
        </w:rPr>
      </w:pPr>
      <w:r w:rsidRPr="00047175">
        <w:rPr>
          <w:rFonts w:cstheme="minorHAnsi"/>
        </w:rPr>
        <w:t>       Possibility of joining project sub-committee</w:t>
      </w:r>
    </w:p>
    <w:p w:rsidR="00047175" w:rsidRPr="00047175" w:rsidRDefault="00047175" w:rsidP="00047175">
      <w:pPr>
        <w:spacing w:after="0" w:line="360" w:lineRule="auto"/>
        <w:jc w:val="both"/>
        <w:rPr>
          <w:rFonts w:cstheme="minorHAnsi"/>
        </w:rPr>
      </w:pPr>
    </w:p>
    <w:p w:rsidR="00047175" w:rsidRPr="00047175" w:rsidRDefault="00047175" w:rsidP="00047175">
      <w:pPr>
        <w:spacing w:after="0" w:line="360" w:lineRule="auto"/>
        <w:jc w:val="both"/>
        <w:rPr>
          <w:rFonts w:cstheme="minorHAnsi"/>
        </w:rPr>
      </w:pPr>
      <w:r w:rsidRPr="00047175">
        <w:rPr>
          <w:rFonts w:cstheme="minorHAnsi"/>
        </w:rPr>
        <w:t>Those undergraduate members doing NST Part IB CDB, Part II Genetics, Engineering T</w:t>
      </w:r>
      <w:r w:rsidR="00CD3B57">
        <w:rPr>
          <w:rFonts w:cstheme="minorHAnsi"/>
        </w:rPr>
        <w:t xml:space="preserve">ripos Part IIA Bioengineering, </w:t>
      </w:r>
      <w:r w:rsidRPr="00047175">
        <w:rPr>
          <w:rFonts w:cstheme="minorHAnsi"/>
        </w:rPr>
        <w:t>or Engineering Tripos Part IIA Information Engineering will find this project as a very useful opportunity to further develop or strengthen topics mentioned during lectures. We strongly encourage members to contact us and let us know what technique/topic/area they would like us to focus on in the future, and member feedback is an essential part of the project planning process.</w:t>
      </w:r>
    </w:p>
    <w:p w:rsidR="00047175" w:rsidRPr="00047175" w:rsidRDefault="00047175" w:rsidP="00047175">
      <w:pPr>
        <w:spacing w:after="0" w:line="360" w:lineRule="auto"/>
        <w:jc w:val="both"/>
        <w:rPr>
          <w:rFonts w:cstheme="minorHAnsi"/>
        </w:rPr>
      </w:pPr>
    </w:p>
    <w:p w:rsidR="00047175" w:rsidRPr="00047175" w:rsidRDefault="00047175" w:rsidP="00047175">
      <w:pPr>
        <w:spacing w:after="0" w:line="360" w:lineRule="auto"/>
        <w:jc w:val="both"/>
        <w:rPr>
          <w:rFonts w:cstheme="minorHAnsi"/>
        </w:rPr>
      </w:pPr>
      <w:r w:rsidRPr="00047175">
        <w:rPr>
          <w:rFonts w:cstheme="minorHAnsi"/>
          <w:b/>
          <w:bCs/>
        </w:rPr>
        <w:t>Benefits and Outcomes</w:t>
      </w:r>
    </w:p>
    <w:p w:rsidR="00047175" w:rsidRPr="00047175" w:rsidRDefault="00047175" w:rsidP="00047175">
      <w:pPr>
        <w:spacing w:after="0" w:line="360" w:lineRule="auto"/>
        <w:jc w:val="both"/>
        <w:rPr>
          <w:rFonts w:cstheme="minorHAnsi"/>
        </w:rPr>
      </w:pPr>
      <w:r w:rsidRPr="00047175">
        <w:rPr>
          <w:rFonts w:cstheme="minorHAnsi"/>
        </w:rPr>
        <w:t xml:space="preserve">As part of the biological project, CUSBS is running coding sessions aimed at the investigation of simple and complex circuit dynamics using numerical solutions to differential equations. This series of workshops is developing quickly, with each session being accompanied by written teaching resources summarising and expanding on the topics covered. We have already written code that successfully reproduces the computational simulations shown in Tabor et al., and members use it to explore different hypothetical cases and come up with ideas to improve the system. We have additionally </w:t>
      </w:r>
      <w:r w:rsidR="00CD3B57">
        <w:rPr>
          <w:rFonts w:cstheme="minorHAnsi"/>
        </w:rPr>
        <w:t>conducted</w:t>
      </w:r>
      <w:r w:rsidRPr="00047175">
        <w:rPr>
          <w:rFonts w:cstheme="minorHAnsi"/>
        </w:rPr>
        <w:t xml:space="preserve"> a four-hour introduction to scientific computing, focused on basic programming literacy, </w:t>
      </w:r>
      <w:proofErr w:type="spellStart"/>
      <w:r w:rsidRPr="00047175">
        <w:rPr>
          <w:rFonts w:cstheme="minorHAnsi"/>
        </w:rPr>
        <w:t>Michaelis-Menten</w:t>
      </w:r>
      <w:proofErr w:type="spellEnd"/>
      <w:r w:rsidRPr="00047175">
        <w:rPr>
          <w:rFonts w:cstheme="minorHAnsi"/>
        </w:rPr>
        <w:t xml:space="preserve"> kinetics, and modelling the dynamics of the </w:t>
      </w:r>
      <w:r w:rsidRPr="00047175">
        <w:rPr>
          <w:rFonts w:cstheme="minorHAnsi"/>
          <w:i/>
          <w:iCs/>
        </w:rPr>
        <w:t xml:space="preserve">lac </w:t>
      </w:r>
      <w:r w:rsidRPr="00047175">
        <w:rPr>
          <w:rFonts w:cstheme="minorHAnsi"/>
        </w:rPr>
        <w:t xml:space="preserve">operon. </w:t>
      </w:r>
      <w:r w:rsidR="00CD3B57">
        <w:rPr>
          <w:rFonts w:cstheme="minorHAnsi"/>
        </w:rPr>
        <w:t>The workshop was held</w:t>
      </w:r>
      <w:r w:rsidRPr="00047175">
        <w:rPr>
          <w:rFonts w:cstheme="minorHAnsi"/>
        </w:rPr>
        <w:t xml:space="preserve"> in conjunction with the Cambridge University Biological Society to increase our reach and emphasize the increasing importance of interdisciplinarity in biological sciences. We welcome any other student society, school, or university initiative to make use of our resources and improve them/modify based on individual needs. We believe this holds an important potential for outreach by introducing anyone to basic principles of interdisciplinarity and complementarity between STEM fields. </w:t>
      </w:r>
    </w:p>
    <w:p w:rsidR="00047175" w:rsidRPr="00047175" w:rsidRDefault="00047175" w:rsidP="00047175">
      <w:pPr>
        <w:spacing w:after="0" w:line="360" w:lineRule="auto"/>
        <w:jc w:val="both"/>
        <w:rPr>
          <w:rFonts w:cstheme="minorHAnsi"/>
        </w:rPr>
      </w:pPr>
    </w:p>
    <w:p w:rsidR="00047175" w:rsidRDefault="00047175" w:rsidP="00047175">
      <w:pPr>
        <w:spacing w:after="0" w:line="360" w:lineRule="auto"/>
        <w:jc w:val="both"/>
        <w:rPr>
          <w:rFonts w:cstheme="minorHAnsi"/>
        </w:rPr>
      </w:pPr>
      <w:r w:rsidRPr="00047175">
        <w:rPr>
          <w:rFonts w:cstheme="minorHAnsi"/>
        </w:rPr>
        <w:t xml:space="preserve">On the biological side of the project, CUSBS is working towards the replication of Tabor et al. We have obtained access to consistently available laboratory space in </w:t>
      </w:r>
      <w:proofErr w:type="spellStart"/>
      <w:r w:rsidRPr="00047175">
        <w:rPr>
          <w:rFonts w:cstheme="minorHAnsi"/>
        </w:rPr>
        <w:t>Biomakespace</w:t>
      </w:r>
      <w:proofErr w:type="spellEnd"/>
      <w:r w:rsidRPr="00047175">
        <w:rPr>
          <w:rFonts w:cstheme="minorHAnsi"/>
        </w:rPr>
        <w:t xml:space="preserve"> and have conducted PCR and gel electrophoresis on donated </w:t>
      </w:r>
      <w:proofErr w:type="spellStart"/>
      <w:r w:rsidRPr="00047175">
        <w:rPr>
          <w:rFonts w:cstheme="minorHAnsi"/>
        </w:rPr>
        <w:t>BioBrick</w:t>
      </w:r>
      <w:proofErr w:type="spellEnd"/>
      <w:r w:rsidRPr="00047175">
        <w:rPr>
          <w:rFonts w:cstheme="minorHAnsi"/>
        </w:rPr>
        <w:t xml:space="preserve"> stocks containing the parts we desire to use to verify their integrity. We have additionally obtained a sponsorship from New England Biolabs, obtaining reagents necessary for Gibson Assembly and bacterial transformation at no cost. We had initially hoped to use cell-free systems to rapidly prototype portions of our genetic circuit, and hence ran a workshop introducing them to our members at the beginning of the academic year. Unfortunately, the systems available to us already contain the reporter protein in our circuit, producing false positives. We are currently </w:t>
      </w:r>
      <w:proofErr w:type="gramStart"/>
      <w:r w:rsidRPr="00047175">
        <w:rPr>
          <w:rFonts w:cstheme="minorHAnsi"/>
        </w:rPr>
        <w:t>looking into</w:t>
      </w:r>
      <w:proofErr w:type="gramEnd"/>
      <w:r w:rsidRPr="00047175">
        <w:rPr>
          <w:rFonts w:cstheme="minorHAnsi"/>
        </w:rPr>
        <w:t xml:space="preserve"> other alternatives to leverage the utility of cell-free systems in our project. We ultimately hope that we can create a general high-pass filter in a synthetic genetic circuit, which would be a culmination of our members’ abilities to learn in an interdisciplinary environment, read primary literature critically, and innovate.</w:t>
      </w:r>
    </w:p>
    <w:p w:rsidR="00CD3B57" w:rsidRDefault="00CD3B57" w:rsidP="00047175">
      <w:pPr>
        <w:spacing w:after="0" w:line="360" w:lineRule="auto"/>
        <w:jc w:val="both"/>
        <w:rPr>
          <w:rFonts w:cstheme="minorHAnsi"/>
        </w:rPr>
      </w:pPr>
    </w:p>
    <w:p w:rsidR="00CD3B57" w:rsidRDefault="00CD3B57" w:rsidP="00047175">
      <w:pPr>
        <w:spacing w:after="0" w:line="360" w:lineRule="auto"/>
        <w:jc w:val="both"/>
        <w:rPr>
          <w:rFonts w:cstheme="minorHAnsi"/>
          <w:b/>
        </w:rPr>
      </w:pPr>
      <w:r w:rsidRPr="00CD3B57">
        <w:rPr>
          <w:rFonts w:cstheme="minorHAnsi"/>
          <w:b/>
        </w:rPr>
        <w:t>Budget</w:t>
      </w:r>
    </w:p>
    <w:tbl>
      <w:tblPr>
        <w:tblStyle w:val="TableGrid"/>
        <w:tblW w:w="5000" w:type="pct"/>
        <w:tblLook w:val="04A0" w:firstRow="1" w:lastRow="0" w:firstColumn="1" w:lastColumn="0" w:noHBand="0" w:noVBand="1"/>
      </w:tblPr>
      <w:tblGrid>
        <w:gridCol w:w="5575"/>
        <w:gridCol w:w="1359"/>
        <w:gridCol w:w="1124"/>
        <w:gridCol w:w="1678"/>
      </w:tblGrid>
      <w:tr w:rsidR="00657464" w:rsidTr="00657464">
        <w:tc>
          <w:tcPr>
            <w:tcW w:w="2863" w:type="pct"/>
          </w:tcPr>
          <w:p w:rsidR="00657464" w:rsidRDefault="00657464" w:rsidP="00657464">
            <w:pPr>
              <w:spacing w:line="360" w:lineRule="auto"/>
              <w:jc w:val="both"/>
              <w:rPr>
                <w:rFonts w:cstheme="minorHAnsi"/>
                <w:b/>
              </w:rPr>
            </w:pPr>
            <w:r>
              <w:rPr>
                <w:rFonts w:cstheme="minorHAnsi"/>
                <w:b/>
              </w:rPr>
              <w:t>Description</w:t>
            </w:r>
          </w:p>
        </w:tc>
        <w:tc>
          <w:tcPr>
            <w:tcW w:w="698" w:type="pct"/>
          </w:tcPr>
          <w:p w:rsidR="00657464" w:rsidRDefault="00657464" w:rsidP="00657464">
            <w:pPr>
              <w:spacing w:line="360" w:lineRule="auto"/>
              <w:jc w:val="both"/>
              <w:rPr>
                <w:rFonts w:cstheme="minorHAnsi"/>
                <w:b/>
              </w:rPr>
            </w:pPr>
            <w:r>
              <w:rPr>
                <w:rFonts w:cstheme="minorHAnsi"/>
                <w:b/>
              </w:rPr>
              <w:t>Price (GBP)</w:t>
            </w:r>
          </w:p>
        </w:tc>
        <w:tc>
          <w:tcPr>
            <w:tcW w:w="577" w:type="pct"/>
          </w:tcPr>
          <w:p w:rsidR="00657464" w:rsidRDefault="00657464" w:rsidP="00657464">
            <w:pPr>
              <w:spacing w:line="360" w:lineRule="auto"/>
              <w:jc w:val="both"/>
              <w:rPr>
                <w:rFonts w:cstheme="minorHAnsi"/>
                <w:b/>
              </w:rPr>
            </w:pPr>
            <w:r>
              <w:rPr>
                <w:rFonts w:cstheme="minorHAnsi"/>
                <w:b/>
              </w:rPr>
              <w:t xml:space="preserve">Quantity </w:t>
            </w:r>
          </w:p>
        </w:tc>
        <w:tc>
          <w:tcPr>
            <w:tcW w:w="862" w:type="pct"/>
          </w:tcPr>
          <w:p w:rsidR="00657464" w:rsidRDefault="00657464" w:rsidP="00657464">
            <w:pPr>
              <w:spacing w:line="360" w:lineRule="auto"/>
              <w:jc w:val="both"/>
              <w:rPr>
                <w:rFonts w:cstheme="minorHAnsi"/>
                <w:b/>
              </w:rPr>
            </w:pPr>
            <w:r>
              <w:rPr>
                <w:rFonts w:cstheme="minorHAnsi"/>
                <w:b/>
              </w:rPr>
              <w:t>Amount (GBP)</w:t>
            </w:r>
          </w:p>
        </w:tc>
      </w:tr>
      <w:tr w:rsidR="00657464" w:rsidTr="00657464">
        <w:tc>
          <w:tcPr>
            <w:tcW w:w="2863" w:type="pct"/>
            <w:vAlign w:val="bottom"/>
          </w:tcPr>
          <w:p w:rsidR="00657464" w:rsidRDefault="00657464" w:rsidP="00657464">
            <w:pPr>
              <w:spacing w:line="360" w:lineRule="auto"/>
              <w:rPr>
                <w:rFonts w:ascii="Arial" w:hAnsi="Arial" w:cs="Arial"/>
                <w:sz w:val="20"/>
                <w:szCs w:val="20"/>
              </w:rPr>
            </w:pPr>
            <w:proofErr w:type="spellStart"/>
            <w:r>
              <w:rPr>
                <w:rFonts w:ascii="Arial" w:hAnsi="Arial" w:cs="Arial"/>
                <w:sz w:val="20"/>
                <w:szCs w:val="20"/>
              </w:rPr>
              <w:t>Sterilin</w:t>
            </w:r>
            <w:proofErr w:type="spellEnd"/>
            <w:r>
              <w:rPr>
                <w:rFonts w:ascii="Arial" w:hAnsi="Arial" w:cs="Arial"/>
                <w:sz w:val="20"/>
                <w:szCs w:val="20"/>
              </w:rPr>
              <w:t xml:space="preserve"> Petri Dish 90 mm, x20</w:t>
            </w:r>
          </w:p>
        </w:tc>
        <w:tc>
          <w:tcPr>
            <w:tcW w:w="698"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3.36</w:t>
            </w:r>
          </w:p>
        </w:tc>
        <w:tc>
          <w:tcPr>
            <w:tcW w:w="577"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3</w:t>
            </w:r>
          </w:p>
        </w:tc>
        <w:tc>
          <w:tcPr>
            <w:tcW w:w="862"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10.08</w:t>
            </w:r>
          </w:p>
        </w:tc>
      </w:tr>
      <w:tr w:rsidR="00657464" w:rsidTr="00657464">
        <w:tc>
          <w:tcPr>
            <w:tcW w:w="2863" w:type="pct"/>
            <w:vAlign w:val="bottom"/>
          </w:tcPr>
          <w:p w:rsidR="00657464" w:rsidRDefault="00657464" w:rsidP="00657464">
            <w:pPr>
              <w:spacing w:line="360" w:lineRule="auto"/>
              <w:rPr>
                <w:rFonts w:ascii="Arial" w:hAnsi="Arial" w:cs="Arial"/>
                <w:sz w:val="20"/>
                <w:szCs w:val="20"/>
              </w:rPr>
            </w:pPr>
            <w:r>
              <w:rPr>
                <w:rFonts w:ascii="Arial" w:hAnsi="Arial" w:cs="Arial"/>
                <w:sz w:val="20"/>
                <w:szCs w:val="20"/>
              </w:rPr>
              <w:t>Invitrogen Lennox LB Agar Base, 500 g</w:t>
            </w:r>
          </w:p>
        </w:tc>
        <w:tc>
          <w:tcPr>
            <w:tcW w:w="698"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68.5</w:t>
            </w:r>
          </w:p>
        </w:tc>
        <w:tc>
          <w:tcPr>
            <w:tcW w:w="577"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w:t>
            </w:r>
          </w:p>
        </w:tc>
        <w:tc>
          <w:tcPr>
            <w:tcW w:w="862"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68.5</w:t>
            </w:r>
          </w:p>
        </w:tc>
      </w:tr>
      <w:tr w:rsidR="00657464" w:rsidTr="00657464">
        <w:tc>
          <w:tcPr>
            <w:tcW w:w="2863" w:type="pct"/>
            <w:vAlign w:val="bottom"/>
          </w:tcPr>
          <w:p w:rsidR="00657464" w:rsidRDefault="00657464" w:rsidP="00657464">
            <w:pPr>
              <w:spacing w:line="360" w:lineRule="auto"/>
              <w:rPr>
                <w:rFonts w:ascii="Arial" w:hAnsi="Arial" w:cs="Arial"/>
                <w:sz w:val="20"/>
                <w:szCs w:val="20"/>
              </w:rPr>
            </w:pPr>
            <w:r>
              <w:rPr>
                <w:rFonts w:ascii="Arial" w:hAnsi="Arial" w:cs="Arial"/>
                <w:sz w:val="20"/>
                <w:szCs w:val="20"/>
              </w:rPr>
              <w:t>Invitrogen Lennox LB Broth Base, 500 g</w:t>
            </w:r>
          </w:p>
        </w:tc>
        <w:tc>
          <w:tcPr>
            <w:tcW w:w="698"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40.08</w:t>
            </w:r>
          </w:p>
        </w:tc>
        <w:tc>
          <w:tcPr>
            <w:tcW w:w="577"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w:t>
            </w:r>
          </w:p>
        </w:tc>
        <w:tc>
          <w:tcPr>
            <w:tcW w:w="862"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40.08</w:t>
            </w:r>
          </w:p>
        </w:tc>
      </w:tr>
      <w:tr w:rsidR="00657464" w:rsidTr="00657464">
        <w:tc>
          <w:tcPr>
            <w:tcW w:w="2863" w:type="pct"/>
            <w:vAlign w:val="bottom"/>
          </w:tcPr>
          <w:p w:rsidR="00657464" w:rsidRDefault="00657464" w:rsidP="00657464">
            <w:pPr>
              <w:spacing w:line="360" w:lineRule="auto"/>
              <w:rPr>
                <w:rFonts w:ascii="Arial" w:hAnsi="Arial" w:cs="Arial"/>
                <w:sz w:val="20"/>
                <w:szCs w:val="20"/>
              </w:rPr>
            </w:pPr>
            <w:proofErr w:type="spellStart"/>
            <w:r>
              <w:rPr>
                <w:rFonts w:ascii="Arial" w:hAnsi="Arial" w:cs="Arial"/>
                <w:sz w:val="20"/>
                <w:szCs w:val="20"/>
              </w:rPr>
              <w:t>NEBuilder</w:t>
            </w:r>
            <w:proofErr w:type="spellEnd"/>
            <w:r>
              <w:rPr>
                <w:rFonts w:ascii="Arial" w:hAnsi="Arial" w:cs="Arial"/>
                <w:sz w:val="20"/>
                <w:szCs w:val="20"/>
              </w:rPr>
              <w:t>® HiFi DNA Assembly Master Mix E2621S</w:t>
            </w:r>
          </w:p>
        </w:tc>
        <w:tc>
          <w:tcPr>
            <w:tcW w:w="698"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121</w:t>
            </w:r>
          </w:p>
        </w:tc>
        <w:tc>
          <w:tcPr>
            <w:tcW w:w="577"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w:t>
            </w:r>
          </w:p>
        </w:tc>
        <w:tc>
          <w:tcPr>
            <w:tcW w:w="862"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121</w:t>
            </w:r>
          </w:p>
        </w:tc>
      </w:tr>
      <w:tr w:rsidR="00657464" w:rsidTr="00657464">
        <w:tc>
          <w:tcPr>
            <w:tcW w:w="2863" w:type="pct"/>
            <w:vAlign w:val="bottom"/>
          </w:tcPr>
          <w:p w:rsidR="00657464" w:rsidRDefault="00657464" w:rsidP="00657464">
            <w:pPr>
              <w:spacing w:line="360" w:lineRule="auto"/>
              <w:rPr>
                <w:rFonts w:ascii="Arial" w:hAnsi="Arial" w:cs="Arial"/>
                <w:sz w:val="20"/>
                <w:szCs w:val="20"/>
              </w:rPr>
            </w:pPr>
            <w:r>
              <w:rPr>
                <w:rFonts w:ascii="Arial" w:hAnsi="Arial" w:cs="Arial"/>
                <w:sz w:val="20"/>
                <w:szCs w:val="20"/>
              </w:rPr>
              <w:t>Expression vector plasmid</w:t>
            </w:r>
          </w:p>
        </w:tc>
        <w:tc>
          <w:tcPr>
            <w:tcW w:w="698"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49.45</w:t>
            </w:r>
          </w:p>
        </w:tc>
        <w:tc>
          <w:tcPr>
            <w:tcW w:w="577"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w:t>
            </w:r>
          </w:p>
        </w:tc>
        <w:tc>
          <w:tcPr>
            <w:tcW w:w="862"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49.45</w:t>
            </w:r>
          </w:p>
        </w:tc>
      </w:tr>
      <w:tr w:rsidR="00657464" w:rsidTr="00657464">
        <w:tc>
          <w:tcPr>
            <w:tcW w:w="2863" w:type="pct"/>
            <w:vAlign w:val="bottom"/>
          </w:tcPr>
          <w:p w:rsidR="00657464" w:rsidRDefault="00657464" w:rsidP="00657464">
            <w:pPr>
              <w:spacing w:line="360" w:lineRule="auto"/>
              <w:rPr>
                <w:rFonts w:ascii="Arial" w:hAnsi="Arial" w:cs="Arial"/>
                <w:sz w:val="20"/>
                <w:szCs w:val="20"/>
              </w:rPr>
            </w:pPr>
            <w:r>
              <w:rPr>
                <w:rFonts w:ascii="Arial" w:hAnsi="Arial" w:cs="Arial"/>
                <w:sz w:val="20"/>
                <w:szCs w:val="20"/>
              </w:rPr>
              <w:t>Oligonucleotide primer for PCR</w:t>
            </w:r>
          </w:p>
        </w:tc>
        <w:tc>
          <w:tcPr>
            <w:tcW w:w="698"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6</w:t>
            </w:r>
          </w:p>
        </w:tc>
        <w:tc>
          <w:tcPr>
            <w:tcW w:w="577"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15</w:t>
            </w:r>
          </w:p>
        </w:tc>
        <w:tc>
          <w:tcPr>
            <w:tcW w:w="862"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90</w:t>
            </w:r>
          </w:p>
        </w:tc>
      </w:tr>
      <w:tr w:rsidR="00657464" w:rsidTr="00657464">
        <w:tc>
          <w:tcPr>
            <w:tcW w:w="2863" w:type="pct"/>
            <w:vAlign w:val="bottom"/>
          </w:tcPr>
          <w:p w:rsidR="00657464" w:rsidRDefault="00657464" w:rsidP="00657464">
            <w:pPr>
              <w:spacing w:line="360" w:lineRule="auto"/>
              <w:rPr>
                <w:rFonts w:ascii="Arial" w:hAnsi="Arial" w:cs="Arial"/>
                <w:sz w:val="20"/>
                <w:szCs w:val="20"/>
              </w:rPr>
            </w:pPr>
            <w:r>
              <w:rPr>
                <w:rFonts w:ascii="Arial" w:hAnsi="Arial" w:cs="Arial"/>
                <w:sz w:val="20"/>
                <w:szCs w:val="20"/>
              </w:rPr>
              <w:t xml:space="preserve">Kanamycin </w:t>
            </w:r>
            <w:proofErr w:type="spellStart"/>
            <w:r>
              <w:rPr>
                <w:rFonts w:ascii="Arial" w:hAnsi="Arial" w:cs="Arial"/>
                <w:sz w:val="20"/>
                <w:szCs w:val="20"/>
              </w:rPr>
              <w:t>sulfate</w:t>
            </w:r>
            <w:proofErr w:type="spellEnd"/>
            <w:r>
              <w:rPr>
                <w:rFonts w:ascii="Arial" w:hAnsi="Arial" w:cs="Arial"/>
                <w:sz w:val="20"/>
                <w:szCs w:val="20"/>
              </w:rPr>
              <w:t>, 1 g</w:t>
            </w:r>
          </w:p>
        </w:tc>
        <w:tc>
          <w:tcPr>
            <w:tcW w:w="698"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34.3</w:t>
            </w:r>
          </w:p>
        </w:tc>
        <w:tc>
          <w:tcPr>
            <w:tcW w:w="577"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w:t>
            </w:r>
          </w:p>
        </w:tc>
        <w:tc>
          <w:tcPr>
            <w:tcW w:w="862"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34.3</w:t>
            </w:r>
          </w:p>
        </w:tc>
      </w:tr>
      <w:tr w:rsidR="00657464" w:rsidTr="00657464">
        <w:tc>
          <w:tcPr>
            <w:tcW w:w="2863" w:type="pct"/>
            <w:vAlign w:val="bottom"/>
          </w:tcPr>
          <w:p w:rsidR="00657464" w:rsidRDefault="00657464" w:rsidP="00657464">
            <w:pPr>
              <w:spacing w:line="360" w:lineRule="auto"/>
              <w:rPr>
                <w:rFonts w:ascii="Arial" w:hAnsi="Arial" w:cs="Arial"/>
                <w:sz w:val="20"/>
                <w:szCs w:val="20"/>
              </w:rPr>
            </w:pPr>
            <w:r>
              <w:rPr>
                <w:rFonts w:ascii="Arial" w:hAnsi="Arial" w:cs="Arial"/>
                <w:sz w:val="20"/>
                <w:szCs w:val="20"/>
              </w:rPr>
              <w:t>S-Gal, 100 mg</w:t>
            </w:r>
          </w:p>
        </w:tc>
        <w:tc>
          <w:tcPr>
            <w:tcW w:w="698"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57.4</w:t>
            </w:r>
          </w:p>
        </w:tc>
        <w:tc>
          <w:tcPr>
            <w:tcW w:w="577"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w:t>
            </w:r>
          </w:p>
        </w:tc>
        <w:tc>
          <w:tcPr>
            <w:tcW w:w="862"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57.4</w:t>
            </w:r>
          </w:p>
        </w:tc>
      </w:tr>
      <w:tr w:rsidR="00657464" w:rsidTr="00657464">
        <w:tc>
          <w:tcPr>
            <w:tcW w:w="2863" w:type="pct"/>
            <w:vAlign w:val="bottom"/>
          </w:tcPr>
          <w:p w:rsidR="00657464" w:rsidRDefault="00657464" w:rsidP="00657464">
            <w:pPr>
              <w:spacing w:line="360" w:lineRule="auto"/>
              <w:rPr>
                <w:rFonts w:ascii="Arial" w:hAnsi="Arial" w:cs="Arial"/>
                <w:sz w:val="20"/>
                <w:szCs w:val="20"/>
              </w:rPr>
            </w:pPr>
            <w:r>
              <w:rPr>
                <w:rFonts w:ascii="Arial" w:hAnsi="Arial" w:cs="Arial"/>
                <w:sz w:val="20"/>
                <w:szCs w:val="20"/>
              </w:rPr>
              <w:t>Ferric ammonium citrate, 1 kg</w:t>
            </w:r>
          </w:p>
        </w:tc>
        <w:tc>
          <w:tcPr>
            <w:tcW w:w="698"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213.5</w:t>
            </w:r>
          </w:p>
        </w:tc>
        <w:tc>
          <w:tcPr>
            <w:tcW w:w="577"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w:t>
            </w:r>
          </w:p>
        </w:tc>
        <w:tc>
          <w:tcPr>
            <w:tcW w:w="862"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213.5</w:t>
            </w:r>
          </w:p>
        </w:tc>
      </w:tr>
      <w:tr w:rsidR="00657464" w:rsidTr="00657464">
        <w:tc>
          <w:tcPr>
            <w:tcW w:w="2863" w:type="pct"/>
            <w:vAlign w:val="bottom"/>
          </w:tcPr>
          <w:p w:rsidR="00657464" w:rsidRDefault="00657464" w:rsidP="00657464">
            <w:pPr>
              <w:spacing w:line="360" w:lineRule="auto"/>
              <w:rPr>
                <w:rFonts w:ascii="Arial" w:hAnsi="Arial" w:cs="Arial"/>
                <w:sz w:val="20"/>
                <w:szCs w:val="20"/>
              </w:rPr>
            </w:pPr>
            <w:proofErr w:type="spellStart"/>
            <w:r>
              <w:rPr>
                <w:rFonts w:ascii="Arial" w:hAnsi="Arial" w:cs="Arial"/>
                <w:sz w:val="20"/>
                <w:szCs w:val="20"/>
              </w:rPr>
              <w:t>iProof</w:t>
            </w:r>
            <w:proofErr w:type="spellEnd"/>
            <w:r>
              <w:rPr>
                <w:rFonts w:ascii="Arial" w:hAnsi="Arial" w:cs="Arial"/>
                <w:sz w:val="20"/>
                <w:szCs w:val="20"/>
              </w:rPr>
              <w:t xml:space="preserve"> HF Master Mix, 100x</w:t>
            </w:r>
          </w:p>
        </w:tc>
        <w:tc>
          <w:tcPr>
            <w:tcW w:w="698"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126</w:t>
            </w:r>
          </w:p>
        </w:tc>
        <w:tc>
          <w:tcPr>
            <w:tcW w:w="577"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w:t>
            </w:r>
          </w:p>
        </w:tc>
        <w:tc>
          <w:tcPr>
            <w:tcW w:w="862"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126</w:t>
            </w:r>
          </w:p>
        </w:tc>
      </w:tr>
      <w:tr w:rsidR="00657464" w:rsidTr="00657464">
        <w:tc>
          <w:tcPr>
            <w:tcW w:w="2863" w:type="pct"/>
            <w:vAlign w:val="bottom"/>
          </w:tcPr>
          <w:p w:rsidR="00657464" w:rsidRDefault="00657464" w:rsidP="00657464">
            <w:pPr>
              <w:spacing w:line="360" w:lineRule="auto"/>
              <w:rPr>
                <w:rFonts w:ascii="Arial" w:hAnsi="Arial" w:cs="Arial"/>
                <w:sz w:val="20"/>
                <w:szCs w:val="20"/>
              </w:rPr>
            </w:pPr>
            <w:r>
              <w:rPr>
                <w:rFonts w:ascii="Arial" w:hAnsi="Arial" w:cs="Arial"/>
                <w:sz w:val="20"/>
                <w:szCs w:val="20"/>
              </w:rPr>
              <w:t>EMD Millipore Agarose, 25g</w:t>
            </w:r>
          </w:p>
        </w:tc>
        <w:tc>
          <w:tcPr>
            <w:tcW w:w="698"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44.75</w:t>
            </w:r>
          </w:p>
        </w:tc>
        <w:tc>
          <w:tcPr>
            <w:tcW w:w="577"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w:t>
            </w:r>
          </w:p>
        </w:tc>
        <w:tc>
          <w:tcPr>
            <w:tcW w:w="862"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44.75</w:t>
            </w:r>
          </w:p>
        </w:tc>
      </w:tr>
      <w:tr w:rsidR="00657464" w:rsidTr="00657464">
        <w:tc>
          <w:tcPr>
            <w:tcW w:w="2863" w:type="pct"/>
            <w:vAlign w:val="bottom"/>
          </w:tcPr>
          <w:p w:rsidR="00657464" w:rsidRDefault="00657464" w:rsidP="00657464">
            <w:pPr>
              <w:spacing w:line="360" w:lineRule="auto"/>
              <w:rPr>
                <w:rFonts w:ascii="Arial" w:hAnsi="Arial" w:cs="Arial"/>
                <w:sz w:val="20"/>
                <w:szCs w:val="20"/>
              </w:rPr>
            </w:pPr>
            <w:r>
              <w:rPr>
                <w:rFonts w:ascii="Arial" w:hAnsi="Arial" w:cs="Arial"/>
                <w:sz w:val="20"/>
                <w:szCs w:val="20"/>
              </w:rPr>
              <w:t>Tris Acetate-EDTA buffer, 1 L</w:t>
            </w:r>
          </w:p>
        </w:tc>
        <w:tc>
          <w:tcPr>
            <w:tcW w:w="698"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44</w:t>
            </w:r>
          </w:p>
        </w:tc>
        <w:tc>
          <w:tcPr>
            <w:tcW w:w="577"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w:t>
            </w:r>
          </w:p>
        </w:tc>
        <w:tc>
          <w:tcPr>
            <w:tcW w:w="862"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44</w:t>
            </w:r>
          </w:p>
        </w:tc>
      </w:tr>
      <w:tr w:rsidR="00657464" w:rsidTr="00657464">
        <w:tc>
          <w:tcPr>
            <w:tcW w:w="2863" w:type="pct"/>
            <w:vAlign w:val="bottom"/>
          </w:tcPr>
          <w:p w:rsidR="00657464" w:rsidRDefault="00657464" w:rsidP="00657464">
            <w:pPr>
              <w:spacing w:line="360" w:lineRule="auto"/>
              <w:rPr>
                <w:rFonts w:ascii="Arial" w:hAnsi="Arial" w:cs="Arial"/>
                <w:sz w:val="20"/>
                <w:szCs w:val="20"/>
              </w:rPr>
            </w:pPr>
            <w:r>
              <w:rPr>
                <w:rFonts w:ascii="Arial" w:hAnsi="Arial" w:cs="Arial"/>
                <w:sz w:val="20"/>
                <w:szCs w:val="20"/>
              </w:rPr>
              <w:t xml:space="preserve">Invitrogen 100 </w:t>
            </w:r>
            <w:proofErr w:type="spellStart"/>
            <w:r>
              <w:rPr>
                <w:rFonts w:ascii="Arial" w:hAnsi="Arial" w:cs="Arial"/>
                <w:sz w:val="20"/>
                <w:szCs w:val="20"/>
              </w:rPr>
              <w:t>bp</w:t>
            </w:r>
            <w:proofErr w:type="spellEnd"/>
            <w:r>
              <w:rPr>
                <w:rFonts w:ascii="Arial" w:hAnsi="Arial" w:cs="Arial"/>
                <w:sz w:val="20"/>
                <w:szCs w:val="20"/>
              </w:rPr>
              <w:t xml:space="preserve"> DNA Ladder, 50 </w:t>
            </w:r>
            <w:proofErr w:type="spellStart"/>
            <w:r>
              <w:rPr>
                <w:rFonts w:ascii="Arial" w:hAnsi="Arial" w:cs="Arial"/>
                <w:sz w:val="20"/>
                <w:szCs w:val="20"/>
              </w:rPr>
              <w:t>ug</w:t>
            </w:r>
            <w:proofErr w:type="spellEnd"/>
          </w:p>
        </w:tc>
        <w:tc>
          <w:tcPr>
            <w:tcW w:w="698"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69.5</w:t>
            </w:r>
          </w:p>
        </w:tc>
        <w:tc>
          <w:tcPr>
            <w:tcW w:w="577"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w:t>
            </w:r>
          </w:p>
        </w:tc>
        <w:tc>
          <w:tcPr>
            <w:tcW w:w="862"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69.5</w:t>
            </w:r>
          </w:p>
        </w:tc>
      </w:tr>
      <w:tr w:rsidR="00657464" w:rsidTr="00657464">
        <w:tc>
          <w:tcPr>
            <w:tcW w:w="2863" w:type="pct"/>
            <w:vAlign w:val="bottom"/>
          </w:tcPr>
          <w:p w:rsidR="00657464" w:rsidRDefault="00657464" w:rsidP="00657464">
            <w:pPr>
              <w:spacing w:line="360" w:lineRule="auto"/>
              <w:rPr>
                <w:rFonts w:ascii="Arial" w:hAnsi="Arial" w:cs="Arial"/>
                <w:sz w:val="20"/>
                <w:szCs w:val="20"/>
              </w:rPr>
            </w:pPr>
            <w:r>
              <w:rPr>
                <w:rFonts w:ascii="Arial" w:hAnsi="Arial" w:cs="Arial"/>
                <w:sz w:val="20"/>
                <w:szCs w:val="20"/>
              </w:rPr>
              <w:t xml:space="preserve">Invitrogen </w:t>
            </w:r>
            <w:proofErr w:type="spellStart"/>
            <w:r>
              <w:rPr>
                <w:rFonts w:ascii="Arial" w:hAnsi="Arial" w:cs="Arial"/>
                <w:sz w:val="20"/>
                <w:szCs w:val="20"/>
              </w:rPr>
              <w:t>UltraPure</w:t>
            </w:r>
            <w:proofErr w:type="spellEnd"/>
            <w:r>
              <w:rPr>
                <w:rFonts w:ascii="Arial" w:hAnsi="Arial" w:cs="Arial"/>
                <w:sz w:val="20"/>
                <w:szCs w:val="20"/>
              </w:rPr>
              <w:t xml:space="preserve"> Ethidium Bromide 10 mg/mL, 10 mL</w:t>
            </w:r>
          </w:p>
        </w:tc>
        <w:tc>
          <w:tcPr>
            <w:tcW w:w="698"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46.94</w:t>
            </w:r>
          </w:p>
        </w:tc>
        <w:tc>
          <w:tcPr>
            <w:tcW w:w="577"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w:t>
            </w:r>
          </w:p>
        </w:tc>
        <w:tc>
          <w:tcPr>
            <w:tcW w:w="862"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46.94</w:t>
            </w:r>
          </w:p>
        </w:tc>
      </w:tr>
      <w:tr w:rsidR="00657464" w:rsidTr="00657464">
        <w:tc>
          <w:tcPr>
            <w:tcW w:w="2863" w:type="pct"/>
            <w:vAlign w:val="bottom"/>
          </w:tcPr>
          <w:p w:rsidR="00657464" w:rsidRDefault="00657464" w:rsidP="00657464">
            <w:pPr>
              <w:spacing w:line="360" w:lineRule="auto"/>
              <w:rPr>
                <w:rFonts w:ascii="Arial" w:hAnsi="Arial" w:cs="Arial"/>
                <w:sz w:val="20"/>
                <w:szCs w:val="20"/>
              </w:rPr>
            </w:pPr>
            <w:proofErr w:type="spellStart"/>
            <w:r>
              <w:rPr>
                <w:rFonts w:ascii="Arial" w:hAnsi="Arial" w:cs="Arial"/>
                <w:sz w:val="20"/>
                <w:szCs w:val="20"/>
              </w:rPr>
              <w:t>Thermo</w:t>
            </w:r>
            <w:proofErr w:type="spellEnd"/>
            <w:r>
              <w:rPr>
                <w:rFonts w:ascii="Arial" w:hAnsi="Arial" w:cs="Arial"/>
                <w:sz w:val="20"/>
                <w:szCs w:val="20"/>
              </w:rPr>
              <w:t xml:space="preserve"> Scientific DNA Gel Loading Dye 6x, 5x1.0 mL</w:t>
            </w:r>
          </w:p>
        </w:tc>
        <w:tc>
          <w:tcPr>
            <w:tcW w:w="698"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29.98</w:t>
            </w:r>
          </w:p>
        </w:tc>
        <w:tc>
          <w:tcPr>
            <w:tcW w:w="577"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w:t>
            </w:r>
          </w:p>
        </w:tc>
        <w:tc>
          <w:tcPr>
            <w:tcW w:w="862"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29.98</w:t>
            </w:r>
          </w:p>
        </w:tc>
      </w:tr>
      <w:tr w:rsidR="00657464" w:rsidTr="00657464">
        <w:tc>
          <w:tcPr>
            <w:tcW w:w="2863" w:type="pct"/>
            <w:vAlign w:val="bottom"/>
          </w:tcPr>
          <w:p w:rsidR="00657464" w:rsidRDefault="00657464" w:rsidP="00657464">
            <w:pPr>
              <w:spacing w:line="360" w:lineRule="auto"/>
              <w:rPr>
                <w:rFonts w:ascii="Arial" w:hAnsi="Arial" w:cs="Arial"/>
                <w:sz w:val="20"/>
                <w:szCs w:val="20"/>
              </w:rPr>
            </w:pPr>
            <w:r>
              <w:rPr>
                <w:rFonts w:ascii="Arial" w:hAnsi="Arial" w:cs="Arial"/>
                <w:sz w:val="20"/>
                <w:szCs w:val="20"/>
              </w:rPr>
              <w:t>Constructed plasmids</w:t>
            </w:r>
          </w:p>
        </w:tc>
        <w:tc>
          <w:tcPr>
            <w:tcW w:w="698"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47</w:t>
            </w:r>
          </w:p>
        </w:tc>
        <w:tc>
          <w:tcPr>
            <w:tcW w:w="577"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3</w:t>
            </w:r>
          </w:p>
        </w:tc>
        <w:tc>
          <w:tcPr>
            <w:tcW w:w="862"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141</w:t>
            </w:r>
          </w:p>
        </w:tc>
      </w:tr>
      <w:tr w:rsidR="00657464" w:rsidTr="00657464">
        <w:tc>
          <w:tcPr>
            <w:tcW w:w="2863" w:type="pct"/>
            <w:vAlign w:val="bottom"/>
          </w:tcPr>
          <w:p w:rsidR="00657464" w:rsidRDefault="00657464" w:rsidP="00657464">
            <w:pPr>
              <w:spacing w:line="360" w:lineRule="auto"/>
              <w:rPr>
                <w:rFonts w:ascii="Arial" w:hAnsi="Arial" w:cs="Arial"/>
                <w:sz w:val="20"/>
                <w:szCs w:val="20"/>
              </w:rPr>
            </w:pPr>
            <w:r>
              <w:rPr>
                <w:rFonts w:ascii="Arial" w:hAnsi="Arial" w:cs="Arial"/>
                <w:sz w:val="20"/>
                <w:szCs w:val="20"/>
              </w:rPr>
              <w:t>Inoculation Loops x250</w:t>
            </w:r>
          </w:p>
        </w:tc>
        <w:tc>
          <w:tcPr>
            <w:tcW w:w="698"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47</w:t>
            </w:r>
          </w:p>
        </w:tc>
        <w:tc>
          <w:tcPr>
            <w:tcW w:w="577"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w:t>
            </w:r>
          </w:p>
        </w:tc>
        <w:tc>
          <w:tcPr>
            <w:tcW w:w="862"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47</w:t>
            </w:r>
          </w:p>
        </w:tc>
      </w:tr>
      <w:tr w:rsidR="00657464" w:rsidTr="00657464">
        <w:tc>
          <w:tcPr>
            <w:tcW w:w="2863" w:type="pct"/>
            <w:vAlign w:val="bottom"/>
          </w:tcPr>
          <w:p w:rsidR="00657464" w:rsidRDefault="00657464" w:rsidP="00657464">
            <w:pPr>
              <w:spacing w:line="360" w:lineRule="auto"/>
              <w:rPr>
                <w:rFonts w:ascii="Arial" w:hAnsi="Arial" w:cs="Arial"/>
                <w:sz w:val="20"/>
                <w:szCs w:val="20"/>
              </w:rPr>
            </w:pPr>
            <w:r>
              <w:rPr>
                <w:rFonts w:ascii="Arial" w:hAnsi="Arial" w:cs="Arial"/>
                <w:sz w:val="20"/>
                <w:szCs w:val="20"/>
              </w:rPr>
              <w:t>Ampicillin, 5g</w:t>
            </w:r>
          </w:p>
        </w:tc>
        <w:tc>
          <w:tcPr>
            <w:tcW w:w="698"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45</w:t>
            </w:r>
          </w:p>
        </w:tc>
        <w:tc>
          <w:tcPr>
            <w:tcW w:w="577"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1</w:t>
            </w:r>
          </w:p>
        </w:tc>
        <w:tc>
          <w:tcPr>
            <w:tcW w:w="862" w:type="pct"/>
            <w:vAlign w:val="bottom"/>
          </w:tcPr>
          <w:p w:rsidR="00657464" w:rsidRDefault="00657464" w:rsidP="00657464">
            <w:pPr>
              <w:spacing w:line="360" w:lineRule="auto"/>
              <w:jc w:val="right"/>
              <w:rPr>
                <w:rFonts w:ascii="Arial" w:hAnsi="Arial" w:cs="Arial"/>
                <w:sz w:val="20"/>
                <w:szCs w:val="20"/>
              </w:rPr>
            </w:pPr>
            <w:r>
              <w:rPr>
                <w:rFonts w:ascii="Arial" w:hAnsi="Arial" w:cs="Arial"/>
                <w:sz w:val="20"/>
                <w:szCs w:val="20"/>
              </w:rPr>
              <w:t>45</w:t>
            </w:r>
          </w:p>
        </w:tc>
      </w:tr>
      <w:tr w:rsidR="00657464" w:rsidTr="00657464">
        <w:tc>
          <w:tcPr>
            <w:tcW w:w="2863" w:type="pct"/>
            <w:vAlign w:val="bottom"/>
          </w:tcPr>
          <w:p w:rsidR="00657464" w:rsidRPr="00657464" w:rsidRDefault="00657464" w:rsidP="00657464">
            <w:pPr>
              <w:spacing w:line="360" w:lineRule="auto"/>
              <w:rPr>
                <w:rFonts w:ascii="Arial" w:hAnsi="Arial" w:cs="Arial"/>
                <w:b/>
                <w:sz w:val="20"/>
                <w:szCs w:val="20"/>
              </w:rPr>
            </w:pPr>
            <w:r w:rsidRPr="00657464">
              <w:rPr>
                <w:rFonts w:ascii="Arial" w:hAnsi="Arial" w:cs="Arial"/>
                <w:b/>
                <w:sz w:val="20"/>
                <w:szCs w:val="20"/>
              </w:rPr>
              <w:t>Total</w:t>
            </w:r>
          </w:p>
        </w:tc>
        <w:tc>
          <w:tcPr>
            <w:tcW w:w="698" w:type="pct"/>
            <w:vAlign w:val="bottom"/>
          </w:tcPr>
          <w:p w:rsidR="00657464" w:rsidRDefault="00657464" w:rsidP="00657464">
            <w:pPr>
              <w:spacing w:line="360" w:lineRule="auto"/>
              <w:jc w:val="right"/>
              <w:rPr>
                <w:rFonts w:ascii="Arial" w:hAnsi="Arial" w:cs="Arial"/>
                <w:sz w:val="20"/>
                <w:szCs w:val="20"/>
              </w:rPr>
            </w:pPr>
          </w:p>
        </w:tc>
        <w:tc>
          <w:tcPr>
            <w:tcW w:w="577" w:type="pct"/>
            <w:vAlign w:val="bottom"/>
          </w:tcPr>
          <w:p w:rsidR="00657464" w:rsidRDefault="00657464" w:rsidP="00657464">
            <w:pPr>
              <w:spacing w:line="360" w:lineRule="auto"/>
              <w:jc w:val="right"/>
              <w:rPr>
                <w:rFonts w:ascii="Arial" w:hAnsi="Arial" w:cs="Arial"/>
                <w:sz w:val="20"/>
                <w:szCs w:val="20"/>
              </w:rPr>
            </w:pPr>
          </w:p>
        </w:tc>
        <w:tc>
          <w:tcPr>
            <w:tcW w:w="862" w:type="pct"/>
            <w:vAlign w:val="bottom"/>
          </w:tcPr>
          <w:p w:rsidR="00657464" w:rsidRDefault="00657464" w:rsidP="00657464">
            <w:pPr>
              <w:spacing w:line="360" w:lineRule="auto"/>
              <w:jc w:val="right"/>
              <w:rPr>
                <w:rFonts w:ascii="Arial" w:hAnsi="Arial" w:cs="Arial"/>
                <w:sz w:val="20"/>
                <w:szCs w:val="20"/>
              </w:rPr>
            </w:pPr>
            <w:r w:rsidRPr="00657464">
              <w:rPr>
                <w:rFonts w:ascii="Arial" w:hAnsi="Arial" w:cs="Arial"/>
                <w:sz w:val="20"/>
                <w:szCs w:val="20"/>
              </w:rPr>
              <w:t>1278.48</w:t>
            </w:r>
          </w:p>
        </w:tc>
      </w:tr>
    </w:tbl>
    <w:p w:rsidR="00D13614" w:rsidRPr="00CD3B57" w:rsidRDefault="00D13614" w:rsidP="00047175">
      <w:pPr>
        <w:spacing w:after="0" w:line="360" w:lineRule="auto"/>
        <w:jc w:val="both"/>
        <w:rPr>
          <w:rFonts w:cstheme="minorHAnsi"/>
          <w:b/>
        </w:rPr>
      </w:pPr>
    </w:p>
    <w:p w:rsidR="00EC3159" w:rsidRDefault="00EC3159" w:rsidP="00047175">
      <w:pPr>
        <w:spacing w:after="0" w:line="360" w:lineRule="auto"/>
        <w:jc w:val="both"/>
      </w:pPr>
    </w:p>
    <w:sectPr w:rsidR="00EC3159" w:rsidSect="0004717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376"/>
    <w:multiLevelType w:val="multilevel"/>
    <w:tmpl w:val="EBC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138D7"/>
    <w:multiLevelType w:val="multilevel"/>
    <w:tmpl w:val="B312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C6E6B"/>
    <w:multiLevelType w:val="multilevel"/>
    <w:tmpl w:val="AB00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5609AC"/>
    <w:multiLevelType w:val="multilevel"/>
    <w:tmpl w:val="73DC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27060F"/>
    <w:multiLevelType w:val="hybridMultilevel"/>
    <w:tmpl w:val="4C86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75"/>
    <w:rsid w:val="00047175"/>
    <w:rsid w:val="00657464"/>
    <w:rsid w:val="0070327E"/>
    <w:rsid w:val="00803D6C"/>
    <w:rsid w:val="00852A0C"/>
    <w:rsid w:val="00CD3B57"/>
    <w:rsid w:val="00D13614"/>
    <w:rsid w:val="00EC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13AC"/>
  <w15:chartTrackingRefBased/>
  <w15:docId w15:val="{2C262C06-CA4D-4BD2-A61A-84EF0A72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B57"/>
    <w:rPr>
      <w:color w:val="0000FF"/>
      <w:u w:val="single"/>
    </w:rPr>
  </w:style>
  <w:style w:type="paragraph" w:styleId="NormalWeb">
    <w:name w:val="Normal (Web)"/>
    <w:basedOn w:val="Normal"/>
    <w:uiPriority w:val="99"/>
    <w:semiHidden/>
    <w:unhideWhenUsed/>
    <w:rsid w:val="00CD3B57"/>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D1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57518">
      <w:bodyDiv w:val="1"/>
      <w:marLeft w:val="0"/>
      <w:marRight w:val="0"/>
      <w:marTop w:val="0"/>
      <w:marBottom w:val="0"/>
      <w:divBdr>
        <w:top w:val="none" w:sz="0" w:space="0" w:color="auto"/>
        <w:left w:val="none" w:sz="0" w:space="0" w:color="auto"/>
        <w:bottom w:val="none" w:sz="0" w:space="0" w:color="auto"/>
        <w:right w:val="none" w:sz="0" w:space="0" w:color="auto"/>
      </w:divBdr>
    </w:div>
    <w:div w:id="824979255">
      <w:bodyDiv w:val="1"/>
      <w:marLeft w:val="0"/>
      <w:marRight w:val="0"/>
      <w:marTop w:val="0"/>
      <w:marBottom w:val="0"/>
      <w:divBdr>
        <w:top w:val="none" w:sz="0" w:space="0" w:color="auto"/>
        <w:left w:val="none" w:sz="0" w:space="0" w:color="auto"/>
        <w:bottom w:val="none" w:sz="0" w:space="0" w:color="auto"/>
        <w:right w:val="none" w:sz="0" w:space="0" w:color="auto"/>
      </w:divBdr>
    </w:div>
    <w:div w:id="1387991928">
      <w:bodyDiv w:val="1"/>
      <w:marLeft w:val="0"/>
      <w:marRight w:val="0"/>
      <w:marTop w:val="0"/>
      <w:marBottom w:val="0"/>
      <w:divBdr>
        <w:top w:val="none" w:sz="0" w:space="0" w:color="auto"/>
        <w:left w:val="none" w:sz="0" w:space="0" w:color="auto"/>
        <w:bottom w:val="none" w:sz="0" w:space="0" w:color="auto"/>
        <w:right w:val="none" w:sz="0" w:space="0" w:color="auto"/>
      </w:divBdr>
    </w:div>
    <w:div w:id="19798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2</cp:revision>
  <dcterms:created xsi:type="dcterms:W3CDTF">2018-04-23T16:24:00Z</dcterms:created>
  <dcterms:modified xsi:type="dcterms:W3CDTF">2018-04-23T16:24:00Z</dcterms:modified>
</cp:coreProperties>
</file>