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FF80" w14:textId="55B4A91E" w:rsidR="00BB3793" w:rsidRDefault="00BB3793" w:rsidP="006B7F0E">
      <w:pPr>
        <w:jc w:val="both"/>
        <w:rPr>
          <w:rFonts w:ascii="Calibri Light" w:hAnsi="Calibri Light"/>
          <w:b/>
          <w:sz w:val="22"/>
          <w:szCs w:val="22"/>
          <w:lang w:eastAsia="en-GB"/>
        </w:rPr>
      </w:pPr>
      <w:r>
        <w:rPr>
          <w:rFonts w:ascii="Calibri Light" w:hAnsi="Calibri Light"/>
          <w:b/>
          <w:noProof/>
          <w:sz w:val="22"/>
          <w:szCs w:val="22"/>
          <w:lang w:val="en-US"/>
        </w:rPr>
        <w:drawing>
          <wp:inline distT="0" distB="0" distL="0" distR="0" wp14:anchorId="5E101FE3" wp14:editId="5416BA51">
            <wp:extent cx="5270500" cy="3415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AAB1" w14:textId="77777777" w:rsidR="00BB3793" w:rsidRDefault="00BB3793" w:rsidP="006B7F0E">
      <w:pPr>
        <w:jc w:val="both"/>
        <w:rPr>
          <w:rFonts w:ascii="Calibri Light" w:hAnsi="Calibri Light"/>
          <w:b/>
          <w:sz w:val="22"/>
          <w:szCs w:val="22"/>
          <w:lang w:eastAsia="en-GB"/>
        </w:rPr>
      </w:pPr>
    </w:p>
    <w:p w14:paraId="66BA11C6" w14:textId="77777777" w:rsidR="002943F8" w:rsidRPr="00BB3793" w:rsidRDefault="006B7F0E" w:rsidP="006B7F0E">
      <w:pPr>
        <w:jc w:val="both"/>
        <w:rPr>
          <w:sz w:val="22"/>
          <w:szCs w:val="22"/>
        </w:rPr>
      </w:pPr>
      <w:bookmarkStart w:id="0" w:name="_GoBack"/>
      <w:bookmarkEnd w:id="0"/>
      <w:r w:rsidRPr="00BB3793">
        <w:rPr>
          <w:rFonts w:ascii="Calibri Light" w:hAnsi="Calibri Light"/>
          <w:b/>
          <w:sz w:val="22"/>
          <w:szCs w:val="22"/>
          <w:lang w:eastAsia="en-GB"/>
        </w:rPr>
        <w:t xml:space="preserve">Figure 1. </w:t>
      </w:r>
      <w:r w:rsidRPr="00BB3793">
        <w:rPr>
          <w:rFonts w:ascii="Calibri Light" w:hAnsi="Calibri Light"/>
          <w:sz w:val="22"/>
          <w:szCs w:val="22"/>
          <w:lang w:eastAsia="en-GB"/>
        </w:rPr>
        <w:t>Use of paper-based TXTL for teaching gene circuits.</w:t>
      </w:r>
      <w:r w:rsidRPr="00BB3793">
        <w:rPr>
          <w:rFonts w:ascii="Calibri Light" w:hAnsi="Calibri Light"/>
          <w:b/>
          <w:sz w:val="22"/>
          <w:szCs w:val="22"/>
          <w:lang w:eastAsia="en-GB"/>
        </w:rPr>
        <w:t xml:space="preserve"> (A</w:t>
      </w:r>
      <w:r w:rsidRPr="00BB3793">
        <w:rPr>
          <w:rFonts w:ascii="Calibri Light" w:hAnsi="Calibri Light"/>
          <w:sz w:val="22"/>
          <w:szCs w:val="22"/>
          <w:lang w:eastAsia="en-GB"/>
        </w:rPr>
        <w:t xml:space="preserve">) Scheme (on the left depicts circuit of T7 RNA polymerase driving translation of sfGFP. Its physical implementation on the paper-TXTL is on the right. TXTL-reaction is started on the ’inducer’ paper unit by soaking it with a buffer, and then flow of the ‘inducer’ (T7pol) is provided by applying more buffer onto the ’inducer’ unit which will diffuse to the dry ‘reporter’ paper piece. </w:t>
      </w:r>
      <w:r w:rsidRPr="00BB3793">
        <w:rPr>
          <w:rFonts w:ascii="Calibri Light" w:hAnsi="Calibri Light"/>
          <w:b/>
          <w:sz w:val="22"/>
          <w:szCs w:val="22"/>
          <w:lang w:eastAsia="en-GB"/>
        </w:rPr>
        <w:t>(B)</w:t>
      </w:r>
      <w:r w:rsidRPr="00BB3793">
        <w:rPr>
          <w:rFonts w:ascii="Calibri Light" w:hAnsi="Calibri Light"/>
          <w:sz w:val="22"/>
          <w:szCs w:val="22"/>
          <w:lang w:eastAsia="en-GB"/>
        </w:rPr>
        <w:t xml:space="preserve"> Studying principles of three-gene circuit (</w:t>
      </w:r>
      <w:r w:rsidRPr="00BB3793">
        <w:rPr>
          <w:rFonts w:ascii="Calibri Light" w:hAnsi="Calibri Light"/>
          <w:i/>
          <w:sz w:val="22"/>
          <w:szCs w:val="22"/>
          <w:lang w:eastAsia="en-GB"/>
        </w:rPr>
        <w:t>lacI</w:t>
      </w:r>
      <w:r w:rsidRPr="00BB3793">
        <w:rPr>
          <w:rFonts w:ascii="Calibri Light" w:hAnsi="Calibri Light"/>
          <w:sz w:val="22"/>
          <w:szCs w:val="22"/>
          <w:lang w:eastAsia="en-GB"/>
        </w:rPr>
        <w:t xml:space="preserve">-operon) with regulatory scheme presented on the left. The right diagram shows wet circuits of connected paper pieces with </w:t>
      </w:r>
      <w:r w:rsidRPr="00BB3793">
        <w:rPr>
          <w:rFonts w:ascii="Calibri Light" w:hAnsi="Calibri Light"/>
          <w:sz w:val="22"/>
          <w:szCs w:val="22"/>
          <w:lang w:eastAsia="en-GB"/>
        </w:rPr>
        <w:t xml:space="preserve">either </w:t>
      </w:r>
      <w:r w:rsidRPr="00BB3793">
        <w:rPr>
          <w:rFonts w:ascii="Calibri Light" w:hAnsi="Calibri Light"/>
          <w:sz w:val="22"/>
          <w:szCs w:val="22"/>
          <w:lang w:eastAsia="en-GB"/>
        </w:rPr>
        <w:t>freeze-dried TXTL-mixes (grey boxes) or impregnated with reagents (white boxes).</w:t>
      </w:r>
    </w:p>
    <w:sectPr w:rsidR="002943F8" w:rsidRPr="00BB3793" w:rsidSect="003F1F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8"/>
    <w:rsid w:val="002943F8"/>
    <w:rsid w:val="003F1F96"/>
    <w:rsid w:val="006B7F0E"/>
    <w:rsid w:val="00785788"/>
    <w:rsid w:val="00B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DE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Company>MRC Laboratory For Molecular Biology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 Tnimov</dc:creator>
  <cp:keywords/>
  <dc:description/>
  <cp:lastModifiedBy>Zakir Tnimov</cp:lastModifiedBy>
  <cp:revision>3</cp:revision>
  <dcterms:created xsi:type="dcterms:W3CDTF">2018-07-07T15:40:00Z</dcterms:created>
  <dcterms:modified xsi:type="dcterms:W3CDTF">2018-07-07T15:44:00Z</dcterms:modified>
</cp:coreProperties>
</file>